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4675B1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江南街道开展社区趣味运动会</w:t>
      </w:r>
    </w:p>
    <w:p w14:paraId="189514CA"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2024年11月27日，长寿区全民健身中心、江南街道新时代文明实践服务中心联合举办了“全民运动  健康长寿”社区趣味运动会，江南街道南滨路社区、龙山社区共500余</w:t>
      </w:r>
    </w:p>
    <w:p w14:paraId="71833EE0"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居民一起参与了拔河、滚铁环、夹乒乓球等趣味运动。运动会气氛热烈，居民积极参与，营造了全民运动、全民健身的浓厚氛围，为提升居民幸福感、共建和谐社区注入动能。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314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</Words>
  <Characters>4</Characters>
  <Lines>0</Lines>
  <Paragraphs>0</Paragraphs>
  <TotalTime>6</TotalTime>
  <ScaleCrop>false</ScaleCrop>
  <LinksUpToDate>false</LinksUpToDate>
  <CharactersWithSpaces>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2024-11-28T09:15:30Z</dcterms:created>
  <dc:creator>Administrator</dc:creator>
  <cp:lastModifiedBy>Ezio</cp:lastModifiedBy>
  <dcterms:modified xsi:type="dcterms:W3CDTF">2024-11-28T09:21:31Z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DED6CC521D594C498C0A5E611ABD978D_12</vt:lpwstr>
  </property>
</Properties>
</file>