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F8488">
      <w:pPr>
        <w:pStyle w:val="6"/>
        <w:keepNext w:val="0"/>
        <w:keepLines w:val="0"/>
        <w:pageBreakBefore w:val="0"/>
        <w:kinsoku/>
        <w:wordWrap/>
        <w:overflowPunct/>
        <w:topLinePunct w:val="0"/>
        <w:autoSpaceDN/>
        <w:bidi w:val="0"/>
        <w:adjustRightInd/>
        <w:spacing w:before="0" w:beforeAutospacing="0" w:after="0" w:afterAutospacing="0" w:line="594" w:lineRule="exact"/>
        <w:ind w:firstLine="720" w:firstLineChars="200"/>
        <w:jc w:val="center"/>
        <w:textAlignment w:val="auto"/>
        <w:rPr>
          <w:rFonts w:ascii="方正小标宋_GBK" w:hAnsi="方正小标宋_GBK" w:eastAsia="方正小标宋_GBK" w:cs="方正小标宋_GBK"/>
          <w:color w:val="auto"/>
          <w:sz w:val="36"/>
          <w:szCs w:val="36"/>
          <w:shd w:val="clear" w:color="auto" w:fill="FFFFFF"/>
        </w:rPr>
      </w:pPr>
      <w:r>
        <w:rPr>
          <w:rFonts w:ascii="方正小标宋_GBK" w:hAnsi="方正小标宋_GBK" w:eastAsia="方正小标宋_GBK" w:cs="方正小标宋_GBK"/>
          <w:color w:val="auto"/>
          <w:sz w:val="36"/>
          <w:szCs w:val="36"/>
        </w:rPr>
        <w:t>重庆市长寿区但渡镇人民政府（本级）</w:t>
      </w:r>
      <w:r>
        <w:rPr>
          <w:rFonts w:ascii="方正小标宋_GBK" w:hAnsi="方正小标宋_GBK" w:eastAsia="方正小标宋_GBK" w:cs="方正小标宋_GBK"/>
          <w:color w:val="auto"/>
          <w:sz w:val="36"/>
          <w:szCs w:val="36"/>
          <w:shd w:val="clear" w:color="auto" w:fill="FFFFFF"/>
        </w:rPr>
        <w:t>2023年度决算公开说明</w:t>
      </w:r>
    </w:p>
    <w:p w14:paraId="63CB5BD2">
      <w:pPr>
        <w:pStyle w:val="6"/>
        <w:keepNext w:val="0"/>
        <w:keepLines w:val="0"/>
        <w:pageBreakBefore w:val="0"/>
        <w:kinsoku/>
        <w:wordWrap/>
        <w:overflowPunct/>
        <w:topLinePunct w:val="0"/>
        <w:autoSpaceDN/>
        <w:bidi w:val="0"/>
        <w:adjustRightInd/>
        <w:spacing w:before="0" w:beforeAutospacing="0" w:after="0" w:afterAutospacing="0" w:line="594" w:lineRule="exact"/>
        <w:ind w:firstLine="720" w:firstLineChars="200"/>
        <w:jc w:val="center"/>
        <w:textAlignment w:val="auto"/>
        <w:rPr>
          <w:rFonts w:hint="default" w:ascii="方正小标宋_GBK" w:hAnsi="方正小标宋_GBK" w:eastAsia="方正小标宋_GBK" w:cs="方正小标宋_GBK"/>
          <w:color w:val="auto"/>
          <w:sz w:val="36"/>
          <w:szCs w:val="36"/>
          <w:shd w:val="clear" w:color="auto" w:fill="FFFFFF"/>
        </w:rPr>
      </w:pPr>
    </w:p>
    <w:p w14:paraId="5AAB1CAB">
      <w:pPr>
        <w:pStyle w:val="6"/>
        <w:keepNext w:val="0"/>
        <w:keepLines w:val="0"/>
        <w:pageBreakBefore w:val="0"/>
        <w:shd w:val="clear" w:color="auto" w:fill="FFFFFF"/>
        <w:kinsoku/>
        <w:wordWrap/>
        <w:overflowPunct/>
        <w:topLinePunct w:val="0"/>
        <w:autoSpaceDN/>
        <w:bidi w:val="0"/>
        <w:adjustRightInd/>
        <w:spacing w:beforeAutospacing="0" w:after="0" w:afterAutospacing="0" w:line="594" w:lineRule="exact"/>
        <w:ind w:firstLine="640" w:firstLineChars="200"/>
        <w:textAlignment w:val="auto"/>
        <w:rPr>
          <w:rFonts w:hint="default" w:ascii="黑体" w:hAnsi="黑体" w:eastAsia="黑体" w:cs="黑体"/>
          <w:b w:val="0"/>
          <w:bCs/>
          <w:color w:val="auto"/>
          <w:sz w:val="32"/>
          <w:szCs w:val="32"/>
        </w:rPr>
      </w:pPr>
      <w:r>
        <w:rPr>
          <w:rStyle w:val="10"/>
          <w:rFonts w:ascii="黑体" w:hAnsi="黑体" w:eastAsia="黑体" w:cs="黑体"/>
          <w:b w:val="0"/>
          <w:bCs/>
          <w:color w:val="auto"/>
          <w:sz w:val="32"/>
          <w:szCs w:val="32"/>
          <w:shd w:val="clear" w:color="auto" w:fill="FFFFFF"/>
        </w:rPr>
        <w:t>一、部门基本情况</w:t>
      </w:r>
    </w:p>
    <w:p w14:paraId="0E361DC6">
      <w:pPr>
        <w:pStyle w:val="6"/>
        <w:keepNext w:val="0"/>
        <w:keepLines w:val="0"/>
        <w:pageBreakBefore w:val="0"/>
        <w:shd w:val="clear" w:color="auto" w:fill="FFFFFF"/>
        <w:kinsoku/>
        <w:wordWrap/>
        <w:overflowPunct/>
        <w:topLinePunct w:val="0"/>
        <w:autoSpaceDN/>
        <w:bidi w:val="0"/>
        <w:adjustRightInd/>
        <w:spacing w:beforeAutospacing="0" w:after="0" w:afterAutospacing="0" w:line="594" w:lineRule="exact"/>
        <w:ind w:firstLine="640" w:firstLineChars="200"/>
        <w:textAlignment w:val="auto"/>
        <w:rPr>
          <w:rFonts w:hint="default" w:ascii="方正仿宋_GBK" w:hAnsi="方正仿宋_GBK" w:eastAsia="方正仿宋_GBK" w:cs="方正仿宋_GBK"/>
          <w:b w:val="0"/>
          <w:bCs/>
          <w:color w:val="auto"/>
          <w:sz w:val="32"/>
          <w:szCs w:val="32"/>
        </w:rPr>
      </w:pPr>
      <w:r>
        <w:rPr>
          <w:rStyle w:val="10"/>
          <w:rFonts w:ascii="楷体" w:hAnsi="楷体" w:eastAsia="楷体" w:cs="楷体"/>
          <w:b w:val="0"/>
          <w:bCs/>
          <w:color w:val="auto"/>
          <w:sz w:val="32"/>
          <w:szCs w:val="32"/>
          <w:shd w:val="clear" w:color="auto" w:fill="FFFFFF"/>
        </w:rPr>
        <w:t>（一）职能职责</w:t>
      </w:r>
    </w:p>
    <w:p w14:paraId="743C8FF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1.贯彻执行党和国家的路线方针、政策以及市、区关于政府工作方面的指示，制订具体的管理办法并组织实施，负责经济发展规划、经济社会统计、扶贫开发、农村经营管理；</w:t>
      </w:r>
    </w:p>
    <w:p w14:paraId="20CE144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2.指导、搞好辖区内村委（居委）会的工作，支持、帮助村（居）民委员会加强思想、组织、制度建设，向上级人民政府和有关部门及时反映村（居）民的意见、建议和要求；</w:t>
      </w:r>
    </w:p>
    <w:p w14:paraId="37EF8BC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3.抓好村（社区）文化建设，开展文明街道、文明单位、文明小区建设活动，组织居民开展经常性的文化、娱乐、体育活动；</w:t>
      </w:r>
    </w:p>
    <w:p w14:paraId="6061232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shd w:val="clear" w:color="auto" w:fill="FFFFFF"/>
        </w:rPr>
      </w:pPr>
      <w:r>
        <w:rPr>
          <w:rFonts w:hint="eastAsia" w:ascii="方正仿宋_GBK" w:hAnsi="方正仿宋_GBK" w:eastAsia="方正仿宋_GBK" w:cs="方正仿宋_GBK"/>
          <w:i w:val="0"/>
          <w:iCs w:val="0"/>
          <w:caps w:val="0"/>
          <w:color w:val="auto"/>
          <w:spacing w:val="0"/>
          <w:sz w:val="32"/>
          <w:szCs w:val="32"/>
          <w:shd w:val="clear" w:color="auto" w:fill="FFFFFF"/>
        </w:rPr>
        <w:t>4.负责本辖区的人民调解、治安保卫工作，加强对违法青少年的帮教转化，保护老人、妇女、儿童的合法权益；</w:t>
      </w:r>
    </w:p>
    <w:p w14:paraId="540D9FB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5.协助有关部门做好辖区民政、教育、卫生、计生、老龄事业发展、文化、体育、社会救助、残疾人事业、劳动就业、社会保障、社区建设管理、自治组织建设、物业管理工作；</w:t>
      </w:r>
    </w:p>
    <w:p w14:paraId="3102E3F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6.协助武装部门做好辖区民兵训练和公民服兵役工作；</w:t>
      </w:r>
    </w:p>
    <w:p w14:paraId="1C3D87B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7.负责在辖区开展普法教育工作，做好民事调解，开展法律咨询、信访、服务等工作，维护居民的合法权益，社会治安综合治理、防范和处理邪教，搞好辖区内社会管理综合治理工作；</w:t>
      </w:r>
    </w:p>
    <w:p w14:paraId="34F10BF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8.负责本辖区的村镇规划、村镇建设、市政公用、市容环卫、环境保护工作；</w:t>
      </w:r>
    </w:p>
    <w:p w14:paraId="52CD7AB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9.负责本辖区的综合执法工作，农林水利、规划建设、环境保护、卫生健康、文化旅游、民政管理、消防管理等领域的行政执法权，维护辖区的良好秩序；</w:t>
      </w:r>
    </w:p>
    <w:p w14:paraId="423F444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10.负责研究辖区经济发展的规划，道路交通建设、违法建筑整治等，协助有关部门抓好安全生产工作；</w:t>
      </w:r>
    </w:p>
    <w:p w14:paraId="7880093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11.配合有关部门做好辖区内的三防、抢险、救灾、安全生产检查等工作；</w:t>
      </w:r>
    </w:p>
    <w:p w14:paraId="016C678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12.负责财政收支、预决算、财务管理、惠农资金兑付等工作；</w:t>
      </w:r>
    </w:p>
    <w:p w14:paraId="1A058BD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sz w:val="32"/>
          <w:szCs w:val="32"/>
          <w:shd w:val="clear" w:color="auto" w:fill="FFFFFF"/>
        </w:rPr>
        <w:t>13.承办上级交办的其他工作。</w:t>
      </w:r>
    </w:p>
    <w:p w14:paraId="5C6C9ABE">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line="594" w:lineRule="exact"/>
        <w:ind w:firstLine="640" w:firstLineChars="200"/>
        <w:textAlignment w:val="auto"/>
        <w:rPr>
          <w:rFonts w:hint="default" w:ascii="楷体" w:hAnsi="楷体" w:eastAsia="楷体" w:cs="楷体"/>
          <w:b w:val="0"/>
          <w:bCs/>
          <w:color w:val="auto"/>
          <w:sz w:val="32"/>
          <w:szCs w:val="32"/>
        </w:rPr>
      </w:pPr>
      <w:r>
        <w:rPr>
          <w:rStyle w:val="10"/>
          <w:rFonts w:ascii="楷体" w:hAnsi="楷体" w:eastAsia="楷体" w:cs="楷体"/>
          <w:b w:val="0"/>
          <w:bCs/>
          <w:color w:val="auto"/>
          <w:sz w:val="32"/>
          <w:szCs w:val="32"/>
          <w:shd w:val="clear" w:color="auto" w:fill="FFFFFF"/>
        </w:rPr>
        <w:t>（二）机构设置</w:t>
      </w:r>
    </w:p>
    <w:p w14:paraId="5DB4B06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ascii="Times New Roman" w:hAnsi="Times New Roman" w:eastAsia="仿宋_GB2312"/>
          <w:color w:val="auto"/>
          <w:sz w:val="32"/>
        </w:rPr>
      </w:pPr>
      <w:r>
        <w:rPr>
          <w:rFonts w:hint="eastAsia" w:ascii="方正仿宋_GBK" w:hAnsi="方正仿宋_GBK" w:eastAsia="方正仿宋_GBK" w:cs="方正仿宋_GBK"/>
          <w:i w:val="0"/>
          <w:iCs w:val="0"/>
          <w:caps w:val="0"/>
          <w:color w:val="auto"/>
          <w:spacing w:val="0"/>
          <w:sz w:val="32"/>
          <w:szCs w:val="32"/>
          <w:shd w:val="clear" w:color="auto" w:fill="FFFFFF"/>
          <w:lang w:eastAsia="zh-CN"/>
        </w:rPr>
        <w:t>重庆市长寿区</w:t>
      </w:r>
      <w:r>
        <w:rPr>
          <w:rFonts w:hint="eastAsia" w:ascii="方正仿宋_GBK" w:hAnsi="方正仿宋_GBK" w:eastAsia="方正仿宋_GBK" w:cs="方正仿宋_GBK"/>
          <w:i w:val="0"/>
          <w:iCs w:val="0"/>
          <w:caps w:val="0"/>
          <w:color w:val="auto"/>
          <w:spacing w:val="0"/>
          <w:sz w:val="32"/>
          <w:szCs w:val="32"/>
          <w:shd w:val="clear" w:color="auto" w:fill="FFFFFF"/>
        </w:rPr>
        <w:t>但渡镇人民政府为一级预算单位</w:t>
      </w:r>
      <w:r>
        <w:rPr>
          <w:rFonts w:hint="eastAsia" w:ascii="方正仿宋_GBK" w:hAnsi="方正仿宋_GBK" w:eastAsia="方正仿宋_GBK" w:cs="方正仿宋_GBK"/>
          <w:i w:val="0"/>
          <w:iCs w:val="0"/>
          <w:caps w:val="0"/>
          <w:color w:val="auto"/>
          <w:spacing w:val="0"/>
          <w:sz w:val="32"/>
          <w:szCs w:val="32"/>
          <w:shd w:val="clear" w:color="auto" w:fill="FFFFFF"/>
          <w:lang w:eastAsia="zh-CN"/>
        </w:rPr>
        <w:t>，内设党政办公室、党建工作办公室、经济发展办公室、民政和社会事务办公室、平安建设办公室、规划建设管理环保办公室、财政办公室、应急办公室。</w:t>
      </w:r>
    </w:p>
    <w:p w14:paraId="576C0798">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line="594" w:lineRule="exact"/>
        <w:ind w:firstLine="640" w:firstLineChars="200"/>
        <w:textAlignment w:val="auto"/>
        <w:rPr>
          <w:rStyle w:val="10"/>
          <w:rFonts w:hint="default" w:ascii="黑体" w:hAnsi="黑体" w:eastAsia="黑体" w:cs="黑体"/>
          <w:b w:val="0"/>
          <w:bCs/>
          <w:color w:val="auto"/>
          <w:sz w:val="32"/>
          <w:szCs w:val="32"/>
          <w:shd w:val="clear" w:color="auto" w:fill="FFFFFF"/>
        </w:rPr>
      </w:pPr>
      <w:r>
        <w:rPr>
          <w:rStyle w:val="10"/>
          <w:rFonts w:ascii="黑体" w:hAnsi="黑体" w:eastAsia="黑体" w:cs="黑体"/>
          <w:b w:val="0"/>
          <w:bCs/>
          <w:color w:val="auto"/>
          <w:sz w:val="32"/>
          <w:szCs w:val="32"/>
          <w:shd w:val="clear" w:color="auto" w:fill="FFFFFF"/>
        </w:rPr>
        <w:t>二、部门决算情况说明</w:t>
      </w:r>
    </w:p>
    <w:p w14:paraId="08E92EF2">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color w:val="auto"/>
          <w:sz w:val="32"/>
          <w:szCs w:val="32"/>
          <w:shd w:val="clear" w:color="auto" w:fill="FFFFFF"/>
          <w:lang w:bidi="ar"/>
        </w:rPr>
      </w:pPr>
      <w:r>
        <w:rPr>
          <w:rFonts w:hint="eastAsia" w:ascii="楷体" w:hAnsi="楷体" w:eastAsia="楷体" w:cs="楷体"/>
          <w:b w:val="0"/>
          <w:bCs/>
          <w:color w:val="auto"/>
          <w:sz w:val="32"/>
          <w:szCs w:val="32"/>
          <w:shd w:val="clear" w:color="auto" w:fill="FFFFFF"/>
          <w:lang w:bidi="ar"/>
        </w:rPr>
        <w:t>（一）收入支出决算总体情况说明。</w:t>
      </w:r>
    </w:p>
    <w:p w14:paraId="5619B771">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line="594" w:lineRule="exact"/>
        <w:ind w:firstLine="643" w:firstLineChars="200"/>
        <w:textAlignment w:val="auto"/>
        <w:rPr>
          <w:rFonts w:hint="default" w:ascii="方正仿宋_GBK" w:hAnsi="方正仿宋_GBK" w:eastAsia="方正仿宋_GBK" w:cs="方正仿宋_GBK"/>
          <w:color w:val="auto"/>
          <w:sz w:val="32"/>
          <w:szCs w:val="32"/>
          <w:lang w:val="en-US"/>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2023年度收入总计2599.73万元，支出总计</w:t>
      </w:r>
      <w:r>
        <w:rPr>
          <w:rFonts w:ascii="方正仿宋_GBK" w:hAnsi="方正仿宋_GBK" w:eastAsia="方正仿宋_GBK" w:cs="方正仿宋_GBK"/>
          <w:color w:val="auto"/>
          <w:sz w:val="32"/>
          <w:szCs w:val="32"/>
        </w:rPr>
        <w:t>2599.73</w:t>
      </w:r>
      <w:r>
        <w:rPr>
          <w:rFonts w:ascii="方正仿宋_GBK" w:hAnsi="方正仿宋_GBK" w:eastAsia="方正仿宋_GBK" w:cs="方正仿宋_GBK"/>
          <w:color w:val="auto"/>
          <w:sz w:val="32"/>
          <w:szCs w:val="32"/>
          <w:shd w:val="clear" w:color="auto" w:fill="FFFFFF"/>
        </w:rPr>
        <w:t>万元。收支较上年决算数减少421.05万元，下降13.9%，主要原因是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无法直接进行对比分析。根据上年度实际数据，本年度收支较上年预算执行数增加1553.7万元，主要原因是本年度村社区干部报酬项目由农服账套转至本级账套进行管理，同时本年度新增工程项目但渡村人居环境提升工程项目。</w:t>
      </w:r>
    </w:p>
    <w:p w14:paraId="706494A5">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2023年度收入合计2599.73万元，较上年决算数减少421.05万元，下降13.9%，主要原因是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2022年决算公开数据包含了政府本级以及下属事业单位数据，而2023年，将政府本级和事业单位数据分开，故不能直接进行对比分析。</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2599.73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w:t>
      </w:r>
      <w:r>
        <w:rPr>
          <w:rFonts w:ascii="方正仿宋_GBK" w:hAnsi="方正仿宋_GBK" w:eastAsia="方正仿宋_GBK" w:cs="方正仿宋_GBK"/>
          <w:color w:val="auto"/>
          <w:sz w:val="32"/>
          <w:szCs w:val="32"/>
          <w:shd w:val="clear" w:color="auto" w:fill="FFFFFF"/>
        </w:rPr>
        <w:t>%。</w:t>
      </w:r>
    </w:p>
    <w:p w14:paraId="6CC1B43E">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2599.73</w:t>
      </w:r>
      <w:r>
        <w:rPr>
          <w:rFonts w:ascii="方正仿宋_GBK" w:hAnsi="方正仿宋_GBK" w:eastAsia="方正仿宋_GBK" w:cs="方正仿宋_GBK"/>
          <w:color w:val="auto"/>
          <w:sz w:val="32"/>
          <w:szCs w:val="32"/>
          <w:shd w:val="clear" w:color="auto" w:fill="FFFFFF"/>
        </w:rPr>
        <w:t>万元，较上年决算数减少421.05万元，下降13.9%，主要原因是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2022年决算公开数据包含了政府本级以及下属事业单位数据，而2023年，将政府本级和事业单位数据分开，故不能直接进行对比分析。</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1082.93</w:t>
      </w:r>
      <w:r>
        <w:rPr>
          <w:rFonts w:ascii="方正仿宋_GBK" w:hAnsi="方正仿宋_GBK" w:eastAsia="方正仿宋_GBK" w:cs="方正仿宋_GBK"/>
          <w:color w:val="auto"/>
          <w:sz w:val="32"/>
          <w:szCs w:val="32"/>
          <w:shd w:val="clear" w:color="auto" w:fill="FFFFFF"/>
        </w:rPr>
        <w:t>万元，占41.</w:t>
      </w:r>
      <w:r>
        <w:rPr>
          <w:rFonts w:hint="eastAsia" w:ascii="方正仿宋_GBK" w:hAnsi="方正仿宋_GBK" w:eastAsia="方正仿宋_GBK" w:cs="方正仿宋_GBK"/>
          <w:color w:val="auto"/>
          <w:sz w:val="32"/>
          <w:szCs w:val="32"/>
          <w:shd w:val="clear" w:color="auto" w:fill="FFFFFF"/>
          <w:lang w:val="en-US" w:eastAsia="zh-CN"/>
        </w:rPr>
        <w:t>7</w:t>
      </w:r>
      <w:r>
        <w:rPr>
          <w:rFonts w:ascii="方正仿宋_GBK" w:hAnsi="方正仿宋_GBK" w:eastAsia="方正仿宋_GBK" w:cs="方正仿宋_GBK"/>
          <w:color w:val="auto"/>
          <w:sz w:val="32"/>
          <w:szCs w:val="32"/>
          <w:shd w:val="clear" w:color="auto" w:fill="FFFFFF"/>
        </w:rPr>
        <w:t>%；项目支出</w:t>
      </w:r>
      <w:r>
        <w:rPr>
          <w:rFonts w:ascii="方正仿宋_GBK" w:hAnsi="方正仿宋_GBK" w:eastAsia="方正仿宋_GBK" w:cs="方正仿宋_GBK"/>
          <w:color w:val="auto"/>
          <w:sz w:val="32"/>
          <w:szCs w:val="32"/>
        </w:rPr>
        <w:t>1516.8</w:t>
      </w:r>
      <w:r>
        <w:rPr>
          <w:rFonts w:ascii="方正仿宋_GBK" w:hAnsi="方正仿宋_GBK" w:eastAsia="方正仿宋_GBK" w:cs="方正仿宋_GBK"/>
          <w:color w:val="auto"/>
          <w:sz w:val="32"/>
          <w:szCs w:val="32"/>
          <w:shd w:val="clear" w:color="auto" w:fill="FFFFFF"/>
        </w:rPr>
        <w:t>万元，占58.3%。</w:t>
      </w:r>
    </w:p>
    <w:p w14:paraId="15941DA2">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w:t>
      </w:r>
      <w:r>
        <w:rPr>
          <w:rFonts w:hint="eastAsia" w:ascii="方正仿宋_GBK" w:hAnsi="方正仿宋_GBK" w:eastAsia="方正仿宋_GBK" w:cs="方正仿宋_GBK"/>
          <w:color w:val="auto"/>
          <w:sz w:val="32"/>
          <w:szCs w:val="32"/>
          <w:shd w:val="clear" w:color="auto" w:fill="FFFFFF"/>
          <w:lang w:eastAsia="zh-CN"/>
        </w:rPr>
        <w:t>无</w:t>
      </w:r>
      <w:r>
        <w:rPr>
          <w:rFonts w:ascii="方正仿宋_GBK" w:hAnsi="方正仿宋_GBK" w:eastAsia="方正仿宋_GBK" w:cs="方正仿宋_GBK"/>
          <w:color w:val="auto"/>
          <w:sz w:val="32"/>
          <w:szCs w:val="32"/>
          <w:shd w:val="clear" w:color="auto" w:fill="FFFFFF"/>
        </w:rPr>
        <w:t>结转和结余</w:t>
      </w:r>
      <w:r>
        <w:rPr>
          <w:rFonts w:ascii="方正仿宋_GBK" w:hAnsi="方正仿宋_GBK" w:eastAsia="方正仿宋_GBK" w:cs="方正仿宋_GBK"/>
          <w:b w:val="0"/>
          <w:bCs w:val="0"/>
          <w:color w:val="auto"/>
          <w:sz w:val="32"/>
          <w:szCs w:val="32"/>
          <w:shd w:val="clear" w:color="auto" w:fill="FFFFFF"/>
        </w:rPr>
        <w:t>。</w:t>
      </w:r>
    </w:p>
    <w:p w14:paraId="67BECC9B">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firstLineChars="200"/>
        <w:textAlignment w:val="auto"/>
        <w:rPr>
          <w:rFonts w:ascii="楷体" w:hAnsi="楷体" w:eastAsia="楷体" w:cs="楷体"/>
          <w:b/>
          <w:bCs/>
          <w:color w:val="auto"/>
          <w:sz w:val="32"/>
          <w:szCs w:val="32"/>
          <w:shd w:val="clear" w:color="auto" w:fill="FFFFFF"/>
          <w:lang w:bidi="ar"/>
        </w:rPr>
      </w:pPr>
      <w:r>
        <w:rPr>
          <w:rFonts w:hint="eastAsia" w:ascii="楷体" w:hAnsi="楷体" w:eastAsia="楷体" w:cs="楷体"/>
          <w:b/>
          <w:bCs/>
          <w:color w:val="auto"/>
          <w:sz w:val="32"/>
          <w:szCs w:val="32"/>
          <w:shd w:val="clear" w:color="auto" w:fill="FFFFFF"/>
          <w:lang w:bidi="ar"/>
        </w:rPr>
        <w:t>（二）财政拨款收入支出决算总体情况说明</w:t>
      </w:r>
    </w:p>
    <w:p w14:paraId="72D08407">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line="594" w:lineRule="exact"/>
        <w:ind w:firstLine="640" w:firstLineChars="200"/>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2023年度财政拨款收、支总计2599.73万元。与2022年相比，财政拨款收、支总计各减少421.05万元，下降13.9%。主要原因是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不能直接进行对比分析。根据上年度实际数据，本年度收支较上年预算执行数增加1553.7万元，主要原因是本年度村社区干部报酬项目由农服账套转至本级账套进行管理，同时本年度新增工程项目但渡村人居环境提升工程项目。</w:t>
      </w:r>
    </w:p>
    <w:p w14:paraId="51BCA5DB">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firstLineChars="200"/>
        <w:textAlignment w:val="auto"/>
        <w:rPr>
          <w:rFonts w:ascii="楷体" w:hAnsi="楷体" w:eastAsia="楷体" w:cs="楷体"/>
          <w:b/>
          <w:bCs/>
          <w:color w:val="auto"/>
          <w:sz w:val="32"/>
          <w:szCs w:val="32"/>
          <w:shd w:val="clear" w:color="auto" w:fill="FFFFFF"/>
          <w:lang w:bidi="ar"/>
        </w:rPr>
      </w:pPr>
      <w:r>
        <w:rPr>
          <w:rFonts w:hint="eastAsia" w:ascii="楷体" w:hAnsi="楷体" w:eastAsia="楷体" w:cs="楷体"/>
          <w:b/>
          <w:bCs/>
          <w:color w:val="auto"/>
          <w:sz w:val="32"/>
          <w:szCs w:val="32"/>
          <w:shd w:val="clear" w:color="auto" w:fill="FFFFFF"/>
          <w:lang w:bidi="ar"/>
        </w:rPr>
        <w:t>（三）一般公共预算财政拨款收入支出决算情况说明</w:t>
      </w:r>
    </w:p>
    <w:p w14:paraId="5A56708B">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1951.00</w:t>
      </w:r>
      <w:r>
        <w:rPr>
          <w:rFonts w:ascii="方正仿宋_GBK" w:hAnsi="方正仿宋_GBK" w:eastAsia="方正仿宋_GBK" w:cs="方正仿宋_GBK"/>
          <w:color w:val="auto"/>
          <w:sz w:val="32"/>
          <w:szCs w:val="32"/>
          <w:shd w:val="clear" w:color="auto" w:fill="FFFFFF"/>
        </w:rPr>
        <w:t>万元，较上年决算数减少1069.78万元，下降35.4%。主要原因是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减少金额较大。另2022年街镇新财政体制改革，2022年度下达了新财政体制清算资金，而2023年根据新财政体制执行，下达资金量较少。</w:t>
      </w:r>
      <w:r>
        <w:rPr>
          <w:rFonts w:ascii="方正仿宋_GBK" w:hAnsi="方正仿宋_GBK" w:eastAsia="方正仿宋_GBK" w:cs="方正仿宋_GBK"/>
          <w:color w:val="auto"/>
          <w:sz w:val="32"/>
          <w:szCs w:val="32"/>
          <w:shd w:val="clear" w:color="auto" w:fill="FFFFFF"/>
        </w:rPr>
        <w:t>较年初预算数增加359.5万元，增长22.</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新增了美丽乡村项目、疫情防控资金、</w:t>
      </w:r>
      <w:r>
        <w:rPr>
          <w:rFonts w:hint="eastAsia" w:ascii="方正仿宋_GBK" w:hAnsi="方正仿宋_GBK" w:eastAsia="方正仿宋_GBK" w:cs="方正仿宋_GBK"/>
          <w:color w:val="auto"/>
          <w:sz w:val="32"/>
          <w:szCs w:val="32"/>
          <w:shd w:val="clear" w:color="auto" w:fill="FFFFFF"/>
          <w:lang w:val="en-US" w:eastAsia="zh-CN"/>
        </w:rPr>
        <w:t>2022年新财政体制清算资金</w:t>
      </w:r>
      <w:r>
        <w:rPr>
          <w:rFonts w:ascii="方正仿宋_GBK" w:hAnsi="方正仿宋_GBK" w:eastAsia="方正仿宋_GBK" w:cs="方正仿宋_GBK"/>
          <w:color w:val="auto"/>
          <w:sz w:val="32"/>
          <w:szCs w:val="32"/>
          <w:shd w:val="clear" w:color="auto" w:fill="FFFFFF"/>
        </w:rPr>
        <w:t>。此外，年初财政拨款结转和结余</w:t>
      </w:r>
      <w:r>
        <w:rPr>
          <w:rFonts w:hint="eastAsia" w:ascii="方正仿宋_GBK" w:hAnsi="方正仿宋_GBK" w:eastAsia="方正仿宋_GBK" w:cs="方正仿宋_GBK"/>
          <w:color w:val="auto"/>
          <w:sz w:val="32"/>
          <w:szCs w:val="32"/>
          <w:lang w:val="en-US" w:eastAsia="zh-CN"/>
        </w:rPr>
        <w:t>0</w:t>
      </w:r>
      <w:r>
        <w:rPr>
          <w:rFonts w:ascii="方正仿宋_GBK" w:hAnsi="方正仿宋_GBK" w:eastAsia="方正仿宋_GBK" w:cs="方正仿宋_GBK"/>
          <w:color w:val="auto"/>
          <w:sz w:val="32"/>
          <w:szCs w:val="32"/>
          <w:shd w:val="clear" w:color="auto" w:fill="FFFFFF"/>
        </w:rPr>
        <w:t>万元。</w:t>
      </w:r>
    </w:p>
    <w:p w14:paraId="6377EE6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1951</w:t>
      </w:r>
      <w:r>
        <w:rPr>
          <w:rFonts w:ascii="方正仿宋_GBK" w:hAnsi="方正仿宋_GBK" w:eastAsia="方正仿宋_GBK" w:cs="方正仿宋_GBK"/>
          <w:color w:val="auto"/>
          <w:sz w:val="32"/>
          <w:szCs w:val="32"/>
          <w:shd w:val="clear" w:color="auto" w:fill="FFFFFF"/>
        </w:rPr>
        <w:t>万元，较上年决算数减少1069.78万元，下降35.4%。主要原因是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减少金额较大。另2022年街镇新财政体制改革，2022年度下达了新财政体制清算资金，而2023年根据新财政体制执行，下达资金量较少。</w:t>
      </w:r>
      <w:r>
        <w:rPr>
          <w:rFonts w:ascii="方正仿宋_GBK" w:hAnsi="方正仿宋_GBK" w:eastAsia="方正仿宋_GBK" w:cs="方正仿宋_GBK"/>
          <w:color w:val="auto"/>
          <w:sz w:val="32"/>
          <w:szCs w:val="32"/>
          <w:shd w:val="clear" w:color="auto" w:fill="FFFFFF"/>
        </w:rPr>
        <w:t>较年初预算数增加359.5万元，增长22.</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新增了美丽乡村项目、疫情防控资金、</w:t>
      </w:r>
      <w:r>
        <w:rPr>
          <w:rFonts w:hint="eastAsia" w:ascii="方正仿宋_GBK" w:hAnsi="方正仿宋_GBK" w:eastAsia="方正仿宋_GBK" w:cs="方正仿宋_GBK"/>
          <w:color w:val="auto"/>
          <w:sz w:val="32"/>
          <w:szCs w:val="32"/>
          <w:shd w:val="clear" w:color="auto" w:fill="FFFFFF"/>
          <w:lang w:val="en-US" w:eastAsia="zh-CN"/>
        </w:rPr>
        <w:t>2022年新财政体制清算资金</w:t>
      </w:r>
      <w:r>
        <w:rPr>
          <w:rFonts w:ascii="方正仿宋_GBK" w:hAnsi="方正仿宋_GBK" w:eastAsia="方正仿宋_GBK" w:cs="方正仿宋_GBK"/>
          <w:color w:val="auto"/>
          <w:sz w:val="32"/>
          <w:szCs w:val="32"/>
          <w:shd w:val="clear" w:color="auto" w:fill="FFFFFF"/>
        </w:rPr>
        <w:t>。</w:t>
      </w:r>
    </w:p>
    <w:p w14:paraId="70BA5394">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14:paraId="3BB7C2E8">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本部门2023年度一般公共预算财政拨款支出主要用于以下几个方面：</w:t>
      </w:r>
    </w:p>
    <w:p w14:paraId="02C7835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（1）一般公共服务支出</w:t>
      </w:r>
      <w:r>
        <w:rPr>
          <w:rFonts w:ascii="方正仿宋_GBK" w:hAnsi="方正仿宋_GBK" w:eastAsia="方正仿宋_GBK" w:cs="方正仿宋_GBK"/>
          <w:color w:val="auto"/>
          <w:sz w:val="32"/>
          <w:szCs w:val="32"/>
        </w:rPr>
        <w:t>900.57</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46.</w:t>
      </w:r>
      <w:r>
        <w:rPr>
          <w:rFonts w:hint="eastAsia" w:ascii="方正仿宋_GBK" w:hAnsi="方正仿宋_GBK" w:eastAsia="方正仿宋_GBK" w:cs="方正仿宋_GBK"/>
          <w:color w:val="auto"/>
          <w:sz w:val="32"/>
          <w:szCs w:val="32"/>
          <w:lang w:val="en-US" w:eastAsia="zh-CN"/>
        </w:rPr>
        <w:t>2</w:t>
      </w:r>
      <w:r>
        <w:rPr>
          <w:rFonts w:ascii="方正仿宋_GBK" w:hAnsi="方正仿宋_GBK" w:eastAsia="方正仿宋_GBK" w:cs="方正仿宋_GBK"/>
          <w:color w:val="auto"/>
          <w:sz w:val="32"/>
          <w:szCs w:val="32"/>
          <w:shd w:val="clear" w:color="auto" w:fill="FFFFFF"/>
        </w:rPr>
        <w:t>%，较年初预算数增加19.23万元，增长2.</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因新财政体制改革，根据体制运行情况，新增新财政体制改革清算项目</w:t>
      </w:r>
      <w:r>
        <w:rPr>
          <w:rFonts w:ascii="方正仿宋_GBK" w:hAnsi="方正仿宋_GBK" w:eastAsia="方正仿宋_GBK" w:cs="方正仿宋_GBK"/>
          <w:color w:val="auto"/>
          <w:sz w:val="32"/>
          <w:szCs w:val="32"/>
          <w:shd w:val="clear" w:color="auto" w:fill="FFFFFF"/>
        </w:rPr>
        <w:t>。</w:t>
      </w:r>
    </w:p>
    <w:p w14:paraId="4FFA8FB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）教育支出</w:t>
      </w:r>
      <w:r>
        <w:rPr>
          <w:rFonts w:ascii="方正仿宋_GBK" w:hAnsi="方正仿宋_GBK" w:eastAsia="方正仿宋_GBK" w:cs="方正仿宋_GBK"/>
          <w:color w:val="auto"/>
          <w:sz w:val="32"/>
          <w:szCs w:val="32"/>
        </w:rPr>
        <w:t>8.39</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0.4</w:t>
      </w:r>
      <w:r>
        <w:rPr>
          <w:rFonts w:ascii="方正仿宋_GBK" w:hAnsi="方正仿宋_GBK" w:eastAsia="方正仿宋_GBK" w:cs="方正仿宋_GBK"/>
          <w:color w:val="auto"/>
          <w:sz w:val="32"/>
          <w:szCs w:val="32"/>
          <w:shd w:val="clear" w:color="auto" w:fill="FFFFFF"/>
        </w:rPr>
        <w:t>%，较年初预算数减少3.6万元，下降30.0%，主要原因是</w:t>
      </w:r>
      <w:r>
        <w:rPr>
          <w:rFonts w:hint="eastAsia" w:ascii="方正仿宋_GBK" w:hAnsi="方正仿宋_GBK" w:eastAsia="方正仿宋_GBK" w:cs="方正仿宋_GBK"/>
          <w:color w:val="auto"/>
          <w:sz w:val="32"/>
          <w:szCs w:val="32"/>
          <w:shd w:val="clear" w:color="auto" w:fill="FFFFFF"/>
          <w:lang w:eastAsia="zh-CN"/>
        </w:rPr>
        <w:t>根据本年度实际情况对社区教育支出进行调减</w:t>
      </w:r>
      <w:r>
        <w:rPr>
          <w:rFonts w:ascii="方正仿宋_GBK" w:hAnsi="方正仿宋_GBK" w:eastAsia="方正仿宋_GBK" w:cs="方正仿宋_GBK"/>
          <w:color w:val="auto"/>
          <w:sz w:val="32"/>
          <w:szCs w:val="32"/>
          <w:shd w:val="clear" w:color="auto" w:fill="FFFFFF"/>
        </w:rPr>
        <w:t>。</w:t>
      </w:r>
    </w:p>
    <w:p w14:paraId="073E1FCE">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eastAsia="zh-CN"/>
        </w:rPr>
        <w:t>社会保障和就业支出</w:t>
      </w:r>
      <w:r>
        <w:rPr>
          <w:rFonts w:ascii="方正仿宋_GBK" w:hAnsi="方正仿宋_GBK" w:eastAsia="方正仿宋_GBK" w:cs="方正仿宋_GBK"/>
          <w:color w:val="auto"/>
          <w:sz w:val="32"/>
          <w:szCs w:val="32"/>
        </w:rPr>
        <w:t>191.42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9.8</w:t>
      </w:r>
      <w:r>
        <w:rPr>
          <w:rFonts w:ascii="方正仿宋_GBK" w:hAnsi="方正仿宋_GBK" w:eastAsia="方正仿宋_GBK" w:cs="方正仿宋_GBK"/>
          <w:color w:val="auto"/>
          <w:sz w:val="32"/>
          <w:szCs w:val="32"/>
          <w:shd w:val="clear" w:color="auto" w:fill="FFFFFF"/>
        </w:rPr>
        <w:t>%，较年初预算数增加12.04万元，增长6.7%，主要原因是</w:t>
      </w:r>
      <w:r>
        <w:rPr>
          <w:rFonts w:hint="eastAsia" w:ascii="方正仿宋_GBK" w:hAnsi="方正仿宋_GBK" w:eastAsia="方正仿宋_GBK" w:cs="方正仿宋_GBK"/>
          <w:color w:val="auto"/>
          <w:sz w:val="32"/>
          <w:szCs w:val="32"/>
          <w:shd w:val="clear" w:color="auto" w:fill="FFFFFF"/>
          <w:lang w:eastAsia="zh-CN"/>
        </w:rPr>
        <w:t>本年度新增退休职工以及死亡的退休干部。</w:t>
      </w:r>
    </w:p>
    <w:p w14:paraId="242C9336">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150.25</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7.7</w:t>
      </w:r>
      <w:r>
        <w:rPr>
          <w:rFonts w:ascii="方正仿宋_GBK" w:hAnsi="方正仿宋_GBK" w:eastAsia="方正仿宋_GBK" w:cs="方正仿宋_GBK"/>
          <w:color w:val="auto"/>
          <w:sz w:val="32"/>
          <w:szCs w:val="32"/>
          <w:shd w:val="clear" w:color="auto" w:fill="FFFFFF"/>
        </w:rPr>
        <w:t>%，较年初预算数增加92.11万元，增长158.4%，主要原因是</w:t>
      </w:r>
      <w:r>
        <w:rPr>
          <w:rFonts w:hint="eastAsia" w:ascii="方正仿宋_GBK" w:hAnsi="方正仿宋_GBK" w:eastAsia="方正仿宋_GBK" w:cs="方正仿宋_GBK"/>
          <w:color w:val="auto"/>
          <w:sz w:val="32"/>
          <w:szCs w:val="32"/>
          <w:shd w:val="clear" w:color="auto" w:fill="FFFFFF"/>
          <w:lang w:eastAsia="zh-CN"/>
        </w:rPr>
        <w:t>本年度下达了</w:t>
      </w:r>
      <w:r>
        <w:rPr>
          <w:rFonts w:hint="eastAsia" w:ascii="方正仿宋_GBK" w:hAnsi="方正仿宋_GBK" w:eastAsia="方正仿宋_GBK" w:cs="方正仿宋_GBK"/>
          <w:color w:val="auto"/>
          <w:sz w:val="32"/>
          <w:szCs w:val="32"/>
          <w:shd w:val="clear" w:color="auto" w:fill="FFFFFF"/>
          <w:lang w:val="en-US" w:eastAsia="zh-CN"/>
        </w:rPr>
        <w:t>2022年因开展疫情防控工作垫付的资金</w:t>
      </w:r>
      <w:r>
        <w:rPr>
          <w:rFonts w:ascii="方正仿宋_GBK" w:hAnsi="方正仿宋_GBK" w:eastAsia="方正仿宋_GBK" w:cs="方正仿宋_GBK"/>
          <w:color w:val="auto"/>
          <w:sz w:val="32"/>
          <w:szCs w:val="32"/>
          <w:shd w:val="clear" w:color="auto" w:fill="FFFFFF"/>
        </w:rPr>
        <w:t>。</w:t>
      </w:r>
    </w:p>
    <w:p w14:paraId="40A1B643">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5</w:t>
      </w:r>
      <w:r>
        <w:rPr>
          <w:rFonts w:ascii="方正仿宋_GBK" w:hAnsi="方正仿宋_GBK" w:eastAsia="方正仿宋_GBK" w:cs="方正仿宋_GBK"/>
          <w:color w:val="auto"/>
          <w:sz w:val="32"/>
          <w:szCs w:val="32"/>
          <w:shd w:val="clear" w:color="auto" w:fill="FFFFFF"/>
        </w:rPr>
        <w:t>）节能环保支出</w:t>
      </w:r>
      <w:r>
        <w:rPr>
          <w:rFonts w:ascii="方正仿宋_GBK" w:hAnsi="方正仿宋_GBK" w:eastAsia="方正仿宋_GBK" w:cs="方正仿宋_GBK"/>
          <w:color w:val="auto"/>
          <w:sz w:val="32"/>
          <w:szCs w:val="32"/>
        </w:rPr>
        <w:t>6.81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w:t>
      </w:r>
      <w:r>
        <w:rPr>
          <w:rFonts w:hint="eastAsia" w:ascii="方正仿宋_GBK" w:hAnsi="方正仿宋_GBK" w:eastAsia="方正仿宋_GBK" w:cs="方正仿宋_GBK"/>
          <w:color w:val="auto"/>
          <w:sz w:val="32"/>
          <w:szCs w:val="32"/>
          <w:lang w:val="en-US" w:eastAsia="zh-CN"/>
        </w:rPr>
        <w:t>4</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按照预算执行节能环保项目支出</w:t>
      </w:r>
      <w:r>
        <w:rPr>
          <w:rFonts w:ascii="方正仿宋_GBK" w:hAnsi="方正仿宋_GBK" w:eastAsia="方正仿宋_GBK" w:cs="方正仿宋_GBK"/>
          <w:color w:val="auto"/>
          <w:sz w:val="32"/>
          <w:szCs w:val="32"/>
          <w:shd w:val="clear" w:color="auto" w:fill="FFFFFF"/>
        </w:rPr>
        <w:t>。</w:t>
      </w:r>
    </w:p>
    <w:p w14:paraId="00730BD0">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）城乡社区支出</w:t>
      </w:r>
      <w:r>
        <w:rPr>
          <w:rFonts w:ascii="方正仿宋_GBK" w:hAnsi="方正仿宋_GBK" w:eastAsia="方正仿宋_GBK" w:cs="方正仿宋_GBK"/>
          <w:color w:val="auto"/>
          <w:sz w:val="32"/>
          <w:szCs w:val="32"/>
        </w:rPr>
        <w:t>76.33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3.9</w:t>
      </w:r>
      <w:r>
        <w:rPr>
          <w:rFonts w:ascii="方正仿宋_GBK" w:hAnsi="方正仿宋_GBK" w:eastAsia="方正仿宋_GBK" w:cs="方正仿宋_GBK"/>
          <w:color w:val="auto"/>
          <w:sz w:val="32"/>
          <w:szCs w:val="32"/>
          <w:shd w:val="clear" w:color="auto" w:fill="FFFFFF"/>
        </w:rPr>
        <w:t>%，较年初预算数增加68.33万元，增长854.1%，主要原因是</w:t>
      </w:r>
      <w:r>
        <w:rPr>
          <w:rFonts w:hint="eastAsia" w:ascii="方正仿宋_GBK" w:hAnsi="方正仿宋_GBK" w:eastAsia="方正仿宋_GBK" w:cs="方正仿宋_GBK"/>
          <w:color w:val="auto"/>
          <w:sz w:val="32"/>
          <w:szCs w:val="32"/>
          <w:shd w:val="clear" w:color="auto" w:fill="FFFFFF"/>
          <w:lang w:eastAsia="zh-CN"/>
        </w:rPr>
        <w:t>对临聘项目科目设置进行调整，将该项目调整至城乡社区支出</w:t>
      </w:r>
      <w:r>
        <w:rPr>
          <w:rFonts w:ascii="方正仿宋_GBK" w:hAnsi="方正仿宋_GBK" w:eastAsia="方正仿宋_GBK" w:cs="方正仿宋_GBK"/>
          <w:color w:val="auto"/>
          <w:sz w:val="32"/>
          <w:szCs w:val="32"/>
          <w:shd w:val="clear" w:color="auto" w:fill="FFFFFF"/>
        </w:rPr>
        <w:t>。</w:t>
      </w:r>
    </w:p>
    <w:p w14:paraId="12684025">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7</w:t>
      </w:r>
      <w:r>
        <w:rPr>
          <w:rFonts w:ascii="方正仿宋_GBK" w:hAnsi="方正仿宋_GBK" w:eastAsia="方正仿宋_GBK" w:cs="方正仿宋_GBK"/>
          <w:color w:val="auto"/>
          <w:sz w:val="32"/>
          <w:szCs w:val="32"/>
          <w:shd w:val="clear" w:color="auto" w:fill="FFFFFF"/>
        </w:rPr>
        <w:t>）农林水支出</w:t>
      </w:r>
      <w:r>
        <w:rPr>
          <w:rFonts w:ascii="方正仿宋_GBK" w:hAnsi="方正仿宋_GBK" w:eastAsia="方正仿宋_GBK" w:cs="方正仿宋_GBK"/>
          <w:color w:val="auto"/>
          <w:sz w:val="32"/>
          <w:szCs w:val="32"/>
        </w:rPr>
        <w:t>548.18</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28.1</w:t>
      </w:r>
      <w:r>
        <w:rPr>
          <w:rFonts w:ascii="方正仿宋_GBK" w:hAnsi="方正仿宋_GBK" w:eastAsia="方正仿宋_GBK" w:cs="方正仿宋_GBK"/>
          <w:color w:val="auto"/>
          <w:sz w:val="32"/>
          <w:szCs w:val="32"/>
          <w:shd w:val="clear" w:color="auto" w:fill="FFFFFF"/>
        </w:rPr>
        <w:t>%，较年初预算数增加172.34万元，增长45.</w:t>
      </w:r>
      <w:r>
        <w:rPr>
          <w:rFonts w:hint="eastAsia" w:ascii="方正仿宋_GBK" w:hAnsi="方正仿宋_GBK" w:eastAsia="方正仿宋_GBK" w:cs="方正仿宋_GBK"/>
          <w:color w:val="auto"/>
          <w:sz w:val="32"/>
          <w:szCs w:val="32"/>
          <w:shd w:val="clear" w:color="auto" w:fill="FFFFFF"/>
          <w:lang w:val="en-US" w:eastAsia="zh-CN"/>
        </w:rPr>
        <w:t>9</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新增美丽乡村项目</w:t>
      </w:r>
      <w:r>
        <w:rPr>
          <w:rFonts w:ascii="方正仿宋_GBK" w:hAnsi="方正仿宋_GBK" w:eastAsia="方正仿宋_GBK" w:cs="方正仿宋_GBK"/>
          <w:color w:val="auto"/>
          <w:sz w:val="32"/>
          <w:szCs w:val="32"/>
          <w:shd w:val="clear" w:color="auto" w:fill="FFFFFF"/>
        </w:rPr>
        <w:t>。</w:t>
      </w:r>
    </w:p>
    <w:p w14:paraId="61D3E224">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8</w:t>
      </w:r>
      <w:r>
        <w:rPr>
          <w:rFonts w:ascii="方正仿宋_GBK" w:hAnsi="方正仿宋_GBK" w:eastAsia="方正仿宋_GBK" w:cs="方正仿宋_GBK"/>
          <w:color w:val="auto"/>
          <w:sz w:val="32"/>
          <w:szCs w:val="32"/>
          <w:shd w:val="clear" w:color="auto" w:fill="FFFFFF"/>
        </w:rPr>
        <w:t>）金融支出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0.0</w:t>
      </w:r>
      <w:r>
        <w:rPr>
          <w:rFonts w:ascii="方正仿宋_GBK" w:hAnsi="方正仿宋_GBK" w:eastAsia="方正仿宋_GBK" w:cs="方正仿宋_GBK"/>
          <w:color w:val="auto"/>
          <w:sz w:val="32"/>
          <w:szCs w:val="32"/>
          <w:shd w:val="clear" w:color="auto" w:fill="FFFFFF"/>
        </w:rPr>
        <w:t>%，较年初预算数减少1万元，下降100.0%，主要原因是</w:t>
      </w:r>
      <w:r>
        <w:rPr>
          <w:rFonts w:hint="eastAsia" w:ascii="方正仿宋_GBK" w:hAnsi="方正仿宋_GBK" w:eastAsia="方正仿宋_GBK" w:cs="方正仿宋_GBK"/>
          <w:color w:val="auto"/>
          <w:sz w:val="32"/>
          <w:szCs w:val="32"/>
          <w:shd w:val="clear" w:color="auto" w:fill="FFFFFF"/>
          <w:lang w:eastAsia="zh-CN"/>
        </w:rPr>
        <w:t>根据实际情况需要，对该项目进行调减</w:t>
      </w:r>
      <w:r>
        <w:rPr>
          <w:rFonts w:ascii="方正仿宋_GBK" w:hAnsi="方正仿宋_GBK" w:eastAsia="方正仿宋_GBK" w:cs="方正仿宋_GBK"/>
          <w:color w:val="auto"/>
          <w:sz w:val="32"/>
          <w:szCs w:val="32"/>
          <w:shd w:val="clear" w:color="auto" w:fill="FFFFFF"/>
        </w:rPr>
        <w:t xml:space="preserve">。   </w:t>
      </w:r>
    </w:p>
    <w:p w14:paraId="1AB49E8D">
      <w:pPr>
        <w:keepNext w:val="0"/>
        <w:keepLines w:val="0"/>
        <w:pageBreakBefore w:val="0"/>
        <w:kinsoku/>
        <w:wordWrap/>
        <w:overflowPunct/>
        <w:topLinePunct w:val="0"/>
        <w:autoSpaceDN/>
        <w:bidi w:val="0"/>
        <w:adjustRightInd/>
        <w:spacing w:beforeAutospacing="0" w:afterAutospacing="0" w:line="594" w:lineRule="exact"/>
        <w:ind w:firstLine="640" w:firstLineChars="200"/>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9</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住房保障支出68.99</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3.5</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按照预算执行住房保障支出</w:t>
      </w:r>
      <w:r>
        <w:rPr>
          <w:rFonts w:ascii="方正仿宋_GBK" w:hAnsi="方正仿宋_GBK" w:eastAsia="方正仿宋_GBK" w:cs="方正仿宋_GBK"/>
          <w:color w:val="auto"/>
          <w:sz w:val="32"/>
          <w:szCs w:val="32"/>
          <w:shd w:val="clear" w:color="auto" w:fill="FFFFFF"/>
        </w:rPr>
        <w:t>。</w:t>
      </w:r>
    </w:p>
    <w:p w14:paraId="730507BD">
      <w:pPr>
        <w:keepNext w:val="0"/>
        <w:keepLines w:val="0"/>
        <w:pageBreakBefore w:val="0"/>
        <w:kinsoku/>
        <w:wordWrap/>
        <w:overflowPunct/>
        <w:topLinePunct w:val="0"/>
        <w:autoSpaceDN/>
        <w:bidi w:val="0"/>
        <w:adjustRightInd/>
        <w:spacing w:beforeAutospacing="0" w:afterAutospacing="0" w:line="594" w:lineRule="exact"/>
        <w:ind w:firstLine="640" w:firstLineChars="200"/>
        <w:textAlignment w:val="auto"/>
        <w:rPr>
          <w:rFonts w:hint="eastAsia" w:ascii="方正仿宋_GBK" w:hAnsi="方正仿宋_GBK" w:eastAsia="方正仿宋_GBK" w:cs="方正仿宋_GBK"/>
          <w:color w:val="auto"/>
          <w:sz w:val="32"/>
          <w:szCs w:val="32"/>
          <w:shd w:val="clear" w:color="auto" w:fill="FFFFFF"/>
          <w:lang w:val="en-US"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10</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灾害防治及应急管理支出0.06</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0.0</w:t>
      </w:r>
      <w:r>
        <w:rPr>
          <w:rFonts w:ascii="方正仿宋_GBK" w:hAnsi="方正仿宋_GBK" w:eastAsia="方正仿宋_GBK" w:cs="方正仿宋_GBK"/>
          <w:color w:val="auto"/>
          <w:sz w:val="32"/>
          <w:szCs w:val="32"/>
          <w:shd w:val="clear" w:color="auto" w:fill="FFFFFF"/>
        </w:rPr>
        <w:t>%，较年初预算数增加0.06万元，增长100.0%，主要原因是</w:t>
      </w:r>
      <w:r>
        <w:rPr>
          <w:rFonts w:hint="eastAsia" w:ascii="方正仿宋_GBK" w:hAnsi="方正仿宋_GBK" w:eastAsia="方正仿宋_GBK" w:cs="方正仿宋_GBK"/>
          <w:color w:val="auto"/>
          <w:sz w:val="32"/>
          <w:szCs w:val="32"/>
          <w:shd w:val="clear" w:color="auto" w:fill="FFFFFF"/>
          <w:lang w:eastAsia="zh-CN"/>
        </w:rPr>
        <w:t>因森林防火工作开展，增加的火情处置费用。</w:t>
      </w:r>
    </w:p>
    <w:p w14:paraId="3756D4DA">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（四）一般公共预算财政拨款基本支出决算情况说明</w:t>
      </w:r>
    </w:p>
    <w:p w14:paraId="22DEFA5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1082.93</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864.87</w:t>
      </w:r>
      <w:r>
        <w:rPr>
          <w:rFonts w:ascii="方正仿宋_GBK" w:hAnsi="方正仿宋_GBK" w:eastAsia="方正仿宋_GBK" w:cs="方正仿宋_GBK"/>
          <w:color w:val="auto"/>
          <w:sz w:val="32"/>
          <w:szCs w:val="32"/>
          <w:shd w:val="clear" w:color="auto" w:fill="FFFFFF"/>
        </w:rPr>
        <w:t>万元，较上年决算数减少493.83万元，下降36.</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2022年决算公开数据包含了政府本级以及下属事业单位数据，而2023年，将政府本级和事业单位数据分开，故不能直接进行对比分析。</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eastAsia="方正仿宋_GBK"/>
          <w:color w:val="auto"/>
          <w:sz w:val="32"/>
          <w:szCs w:val="32"/>
        </w:rPr>
        <w:t>基本工资、津贴补贴、事业绩效工资、奖金、机关事业单位基本养老保险、职业年金、职工基本医疗保险、退休、行政事业单位医疗、住房公积金、其他社会保障缴费</w:t>
      </w:r>
      <w:r>
        <w:rPr>
          <w:rFonts w:hint="eastAsia" w:ascii="方正仿宋_GBK" w:eastAsia="方正仿宋_GBK"/>
          <w:color w:val="auto"/>
          <w:sz w:val="32"/>
          <w:szCs w:val="32"/>
          <w:lang w:eastAsia="zh-CN"/>
        </w:rPr>
        <w:t>以及对个人和家庭的补助等</w:t>
      </w:r>
      <w:r>
        <w:rPr>
          <w:rFonts w:hint="eastAsia" w:ascii="方正仿宋_GBK" w:eastAsia="方正仿宋_GBK"/>
          <w:color w:val="auto"/>
          <w:sz w:val="32"/>
          <w:szCs w:val="32"/>
        </w:rPr>
        <w:t>。</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218.06</w:t>
      </w:r>
      <w:r>
        <w:rPr>
          <w:rFonts w:ascii="方正仿宋_GBK" w:hAnsi="方正仿宋_GBK" w:eastAsia="方正仿宋_GBK" w:cs="方正仿宋_GBK"/>
          <w:color w:val="auto"/>
          <w:sz w:val="32"/>
          <w:szCs w:val="32"/>
          <w:shd w:val="clear" w:color="auto" w:fill="FFFFFF"/>
        </w:rPr>
        <w:t>万元，较上年决算数减少164.31万元，下降4</w:t>
      </w:r>
      <w:r>
        <w:rPr>
          <w:rFonts w:hint="eastAsia" w:ascii="方正仿宋_GBK" w:hAnsi="方正仿宋_GBK" w:eastAsia="方正仿宋_GBK" w:cs="方正仿宋_GBK"/>
          <w:color w:val="auto"/>
          <w:sz w:val="32"/>
          <w:szCs w:val="32"/>
          <w:shd w:val="clear" w:color="auto" w:fill="FFFFFF"/>
          <w:lang w:val="en-US" w:eastAsia="zh-CN"/>
        </w:rPr>
        <w:t>3.0</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val="en-US" w:eastAsia="zh-CN"/>
        </w:rPr>
        <w:t>2022年决算公开数据包含了政府本级以及下属事业单位数据，而2023年，将政府本级和事业单位数据分开，故不能直接进行对比分析。</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eastAsia="方正仿宋_GBK"/>
          <w:color w:val="auto"/>
          <w:sz w:val="32"/>
          <w:szCs w:val="32"/>
        </w:rPr>
        <w:t>商品和服务支出里的办公费、印刷费、水电费、邮电费、差旅费、会议费、维修维护、培训费、劳务费、工会经费、公务车购置、公务车运行费等。</w:t>
      </w:r>
    </w:p>
    <w:p w14:paraId="448E6E5B">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（五）政府性基金预算收支决算情况说明</w:t>
      </w:r>
    </w:p>
    <w:p w14:paraId="3945B363">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2023年度政府性基金预算财政拨款年初结转结余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万元，年末结转结余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万元。本年收入</w:t>
      </w:r>
      <w:r>
        <w:rPr>
          <w:rFonts w:ascii="方正仿宋_GBK" w:hAnsi="方正仿宋_GBK" w:eastAsia="方正仿宋_GBK" w:cs="方正仿宋_GBK"/>
          <w:color w:val="auto"/>
          <w:sz w:val="32"/>
          <w:szCs w:val="32"/>
        </w:rPr>
        <w:t>648.73</w:t>
      </w:r>
      <w:r>
        <w:rPr>
          <w:rFonts w:ascii="方正仿宋_GBK" w:hAnsi="方正仿宋_GBK" w:eastAsia="方正仿宋_GBK" w:cs="方正仿宋_GBK"/>
          <w:color w:val="auto"/>
          <w:sz w:val="32"/>
          <w:szCs w:val="32"/>
          <w:shd w:val="clear" w:color="auto" w:fill="FFFFFF"/>
        </w:rPr>
        <w:t>万元，较上年决算数增加648.73万元，增长100.0%，主要原因是</w:t>
      </w:r>
      <w:r>
        <w:rPr>
          <w:rFonts w:hint="eastAsia" w:ascii="方正仿宋_GBK" w:hAnsi="方正仿宋_GBK" w:eastAsia="方正仿宋_GBK" w:cs="方正仿宋_GBK"/>
          <w:color w:val="auto"/>
          <w:sz w:val="32"/>
          <w:szCs w:val="32"/>
          <w:shd w:val="clear" w:color="auto" w:fill="FFFFFF"/>
          <w:lang w:eastAsia="zh-CN"/>
        </w:rPr>
        <w:t>本年度新增政府性基金预算财政拨款收入用于建设但渡村人居环境提升工程项目</w:t>
      </w:r>
      <w:r>
        <w:rPr>
          <w:rFonts w:ascii="方正仿宋_GBK" w:hAnsi="方正仿宋_GBK" w:eastAsia="方正仿宋_GBK" w:cs="方正仿宋_GBK"/>
          <w:color w:val="auto"/>
          <w:sz w:val="32"/>
          <w:szCs w:val="32"/>
          <w:shd w:val="clear" w:color="auto" w:fill="FFFFFF"/>
        </w:rPr>
        <w:t>。本年支出</w:t>
      </w:r>
      <w:r>
        <w:rPr>
          <w:rFonts w:ascii="方正仿宋_GBK" w:hAnsi="方正仿宋_GBK" w:eastAsia="方正仿宋_GBK" w:cs="方正仿宋_GBK"/>
          <w:color w:val="auto"/>
          <w:sz w:val="32"/>
          <w:szCs w:val="32"/>
        </w:rPr>
        <w:t>648.73</w:t>
      </w:r>
      <w:r>
        <w:rPr>
          <w:rFonts w:ascii="方正仿宋_GBK" w:hAnsi="方正仿宋_GBK" w:eastAsia="方正仿宋_GBK" w:cs="方正仿宋_GBK"/>
          <w:color w:val="auto"/>
          <w:sz w:val="32"/>
          <w:szCs w:val="32"/>
          <w:shd w:val="clear" w:color="auto" w:fill="FFFFFF"/>
        </w:rPr>
        <w:t>万元，较上年决算数增加648.73万元，增长100.0%，主要原因是</w:t>
      </w:r>
      <w:r>
        <w:rPr>
          <w:rFonts w:hint="eastAsia" w:ascii="方正仿宋_GBK" w:hAnsi="方正仿宋_GBK" w:eastAsia="方正仿宋_GBK" w:cs="方正仿宋_GBK"/>
          <w:color w:val="auto"/>
          <w:sz w:val="32"/>
          <w:szCs w:val="32"/>
          <w:shd w:val="clear" w:color="auto" w:fill="FFFFFF"/>
          <w:lang w:eastAsia="zh-CN"/>
        </w:rPr>
        <w:t>本年度新增政府性基金预算财政拨款支出用于建设但渡村人居环境提升工程项目</w:t>
      </w:r>
      <w:r>
        <w:rPr>
          <w:rFonts w:ascii="方正仿宋_GBK" w:hAnsi="方正仿宋_GBK" w:eastAsia="方正仿宋_GBK" w:cs="方正仿宋_GBK"/>
          <w:color w:val="auto"/>
          <w:sz w:val="32"/>
          <w:szCs w:val="32"/>
          <w:shd w:val="clear" w:color="auto" w:fill="FFFFFF"/>
        </w:rPr>
        <w:t>。</w:t>
      </w:r>
    </w:p>
    <w:p w14:paraId="360E4802">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（六）国有资本经营预算财政拨款支出决算情况说明</w:t>
      </w:r>
    </w:p>
    <w:p w14:paraId="6895E3AC">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shd w:val="clear" w:color="auto" w:fill="FFFFFF"/>
          <w:lang w:val="en-US" w:eastAsia="zh-CN"/>
        </w:rPr>
      </w:pPr>
      <w:r>
        <w:rPr>
          <w:rFonts w:hint="eastAsia" w:ascii="方正仿宋_GBK" w:hAnsi="方正仿宋_GBK" w:eastAsia="方正仿宋_GBK" w:cs="方正仿宋_GBK"/>
          <w:color w:val="auto"/>
          <w:sz w:val="32"/>
          <w:szCs w:val="32"/>
          <w:shd w:val="clear" w:color="auto" w:fill="FFFFFF"/>
          <w:lang w:val="en-US" w:eastAsia="zh-CN"/>
        </w:rPr>
        <w:t> 本部门2023年度无国有资本经营预算财政拨款支出。</w:t>
      </w:r>
    </w:p>
    <w:p w14:paraId="18B3DCE8">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firstLine="640" w:firstLineChars="200"/>
        <w:textAlignment w:val="auto"/>
        <w:rPr>
          <w:rStyle w:val="10"/>
          <w:rFonts w:hint="default" w:ascii="黑体" w:hAnsi="黑体" w:eastAsia="黑体" w:cs="黑体"/>
          <w:b w:val="0"/>
          <w:bCs/>
          <w:color w:val="auto"/>
          <w:sz w:val="32"/>
          <w:szCs w:val="32"/>
          <w:shd w:val="clear" w:color="auto" w:fill="FFFFFF"/>
        </w:rPr>
      </w:pPr>
      <w:r>
        <w:rPr>
          <w:rStyle w:val="10"/>
          <w:rFonts w:ascii="黑体" w:hAnsi="黑体" w:eastAsia="黑体" w:cs="黑体"/>
          <w:b w:val="0"/>
          <w:bCs/>
          <w:color w:val="auto"/>
          <w:sz w:val="32"/>
          <w:szCs w:val="32"/>
          <w:shd w:val="clear" w:color="auto" w:fill="FFFFFF"/>
        </w:rPr>
        <w:t>三、“三公”经费情况说明</w:t>
      </w:r>
    </w:p>
    <w:p w14:paraId="3BB90F25">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color w:val="auto"/>
          <w:sz w:val="32"/>
          <w:szCs w:val="32"/>
          <w:shd w:val="clear" w:color="auto" w:fill="FFFFFF"/>
          <w:lang w:bidi="ar"/>
        </w:rPr>
      </w:pPr>
      <w:r>
        <w:rPr>
          <w:rFonts w:hint="eastAsia" w:ascii="楷体" w:hAnsi="楷体" w:eastAsia="楷体" w:cs="楷体"/>
          <w:b w:val="0"/>
          <w:bCs/>
          <w:color w:val="auto"/>
          <w:sz w:val="32"/>
          <w:szCs w:val="32"/>
          <w:shd w:val="clear" w:color="auto" w:fill="FFFFFF"/>
          <w:lang w:bidi="ar"/>
        </w:rPr>
        <w:t>（一）“三公”经费支出总体情况说明</w:t>
      </w:r>
    </w:p>
    <w:p w14:paraId="0E301416">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2023年度“三公”经费支出共计</w:t>
      </w:r>
      <w:r>
        <w:rPr>
          <w:rFonts w:ascii="方正仿宋_GBK" w:hAnsi="方正仿宋_GBK" w:eastAsia="方正仿宋_GBK" w:cs="方正仿宋_GBK"/>
          <w:color w:val="auto"/>
          <w:sz w:val="32"/>
          <w:szCs w:val="32"/>
        </w:rPr>
        <w:t>19</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。较上年支出数减少5.54万元，下降22.</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缩减支出，严格控制“三公”经费</w:t>
      </w:r>
      <w:r>
        <w:rPr>
          <w:rFonts w:ascii="方正仿宋_GBK" w:hAnsi="方正仿宋_GBK" w:eastAsia="方正仿宋_GBK" w:cs="方正仿宋_GBK"/>
          <w:color w:val="auto"/>
          <w:sz w:val="32"/>
          <w:szCs w:val="32"/>
          <w:shd w:val="clear" w:color="auto" w:fill="FFFFFF"/>
        </w:rPr>
        <w:t>。</w:t>
      </w:r>
    </w:p>
    <w:p w14:paraId="69A07794">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（二）“三公”经费分项支出情况</w:t>
      </w:r>
    </w:p>
    <w:p w14:paraId="6893B08F">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方正仿宋_GBK" w:eastAsia="方正仿宋_GBK"/>
          <w:color w:val="auto"/>
          <w:sz w:val="32"/>
          <w:szCs w:val="32"/>
        </w:rPr>
      </w:pPr>
      <w:r>
        <w:rPr>
          <w:rFonts w:hint="eastAsia" w:ascii="方正仿宋_GBK" w:eastAsia="方正仿宋_GBK"/>
          <w:color w:val="auto"/>
          <w:sz w:val="32"/>
          <w:szCs w:val="32"/>
          <w:lang w:eastAsia="zh-CN"/>
        </w:rPr>
        <w:t>202</w:t>
      </w:r>
      <w:r>
        <w:rPr>
          <w:rFonts w:hint="eastAsia" w:ascii="方正仿宋_GBK" w:eastAsia="方正仿宋_GBK"/>
          <w:color w:val="auto"/>
          <w:sz w:val="32"/>
          <w:szCs w:val="32"/>
          <w:lang w:val="en-US" w:eastAsia="zh-CN"/>
        </w:rPr>
        <w:t>3</w:t>
      </w:r>
      <w:r>
        <w:rPr>
          <w:rFonts w:hint="eastAsia" w:ascii="方正仿宋_GBK" w:eastAsia="方正仿宋_GBK"/>
          <w:color w:val="auto"/>
          <w:sz w:val="32"/>
          <w:szCs w:val="32"/>
        </w:rPr>
        <w:t>年度本</w:t>
      </w:r>
      <w:r>
        <w:rPr>
          <w:rFonts w:hint="eastAsia" w:ascii="方正仿宋_GBK" w:eastAsia="方正仿宋_GBK"/>
          <w:color w:val="auto"/>
          <w:sz w:val="32"/>
          <w:szCs w:val="32"/>
          <w:lang w:eastAsia="zh-CN"/>
        </w:rPr>
        <w:t>单位</w:t>
      </w:r>
      <w:r>
        <w:rPr>
          <w:rFonts w:hint="eastAsia" w:ascii="方正仿宋_GBK" w:eastAsia="方正仿宋_GBK"/>
          <w:color w:val="auto"/>
          <w:sz w:val="32"/>
          <w:szCs w:val="32"/>
        </w:rPr>
        <w:t>因公出国（境）费用</w:t>
      </w:r>
      <w:r>
        <w:rPr>
          <w:rFonts w:hint="eastAsia" w:ascii="方正仿宋_GBK" w:eastAsia="方正仿宋_GBK"/>
          <w:color w:val="auto"/>
          <w:sz w:val="32"/>
          <w:szCs w:val="32"/>
          <w:lang w:val="en-US" w:eastAsia="zh-CN"/>
        </w:rPr>
        <w:t>0</w:t>
      </w:r>
      <w:r>
        <w:rPr>
          <w:rFonts w:hint="eastAsia" w:ascii="方正仿宋_GBK" w:eastAsia="方正仿宋_GBK"/>
          <w:color w:val="auto"/>
          <w:sz w:val="32"/>
          <w:szCs w:val="32"/>
        </w:rPr>
        <w:t>万元</w:t>
      </w:r>
      <w:r>
        <w:rPr>
          <w:rFonts w:hint="eastAsia" w:ascii="方正仿宋_GBK" w:eastAsia="方正仿宋_GBK"/>
          <w:color w:val="auto"/>
          <w:sz w:val="32"/>
          <w:szCs w:val="32"/>
          <w:lang w:eastAsia="zh-CN"/>
        </w:rPr>
        <w:t>，本年度未发生</w:t>
      </w:r>
      <w:r>
        <w:rPr>
          <w:rFonts w:hint="eastAsia" w:ascii="方正仿宋_GBK" w:eastAsia="方正仿宋_GBK"/>
          <w:color w:val="auto"/>
          <w:sz w:val="32"/>
          <w:szCs w:val="32"/>
        </w:rPr>
        <w:t>因公出国（境）</w:t>
      </w:r>
      <w:r>
        <w:rPr>
          <w:rFonts w:hint="eastAsia" w:ascii="方正仿宋_GBK" w:eastAsia="方正仿宋_GBK"/>
          <w:color w:val="auto"/>
          <w:sz w:val="32"/>
          <w:szCs w:val="32"/>
          <w:lang w:eastAsia="zh-CN"/>
        </w:rPr>
        <w:t>支出</w:t>
      </w:r>
      <w:r>
        <w:rPr>
          <w:rFonts w:hint="eastAsia" w:ascii="方正仿宋_GBK" w:eastAsia="方正仿宋_GBK"/>
          <w:color w:val="auto"/>
          <w:sz w:val="32"/>
          <w:szCs w:val="32"/>
        </w:rPr>
        <w:t>。</w:t>
      </w:r>
    </w:p>
    <w:p w14:paraId="61689E3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公务车购置费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万元，主要用于</w:t>
      </w:r>
      <w:r>
        <w:rPr>
          <w:rFonts w:hint="eastAsia" w:ascii="方正仿宋_GBK" w:eastAsia="方正仿宋_GBK"/>
          <w:color w:val="auto"/>
          <w:sz w:val="32"/>
          <w:szCs w:val="32"/>
          <w:lang w:eastAsia="zh-CN"/>
        </w:rPr>
        <w:t>日常公务使用</w:t>
      </w:r>
      <w:r>
        <w:rPr>
          <w:rFonts w:ascii="方正仿宋_GBK" w:hAnsi="方正仿宋_GBK" w:eastAsia="方正仿宋_GBK" w:cs="方正仿宋_GBK"/>
          <w:color w:val="auto"/>
          <w:sz w:val="32"/>
          <w:szCs w:val="32"/>
          <w:shd w:val="clear" w:color="auto" w:fill="FFFFFF"/>
        </w:rPr>
        <w:t>。费用支出0万元，主要原因是</w:t>
      </w:r>
      <w:r>
        <w:rPr>
          <w:rFonts w:hint="eastAsia" w:ascii="方正仿宋_GBK" w:hAnsi="方正仿宋_GBK" w:eastAsia="方正仿宋_GBK" w:cs="方正仿宋_GBK"/>
          <w:color w:val="auto"/>
          <w:sz w:val="32"/>
          <w:szCs w:val="32"/>
          <w:shd w:val="clear" w:color="auto" w:fill="FFFFFF"/>
          <w:lang w:eastAsia="zh-CN"/>
        </w:rPr>
        <w:t>现有车辆可正常使用，无需购置</w:t>
      </w:r>
      <w:r>
        <w:rPr>
          <w:rFonts w:ascii="方正仿宋_GBK" w:hAnsi="方正仿宋_GBK" w:eastAsia="方正仿宋_GBK" w:cs="方正仿宋_GBK"/>
          <w:color w:val="auto"/>
          <w:sz w:val="32"/>
          <w:szCs w:val="32"/>
          <w:shd w:val="clear" w:color="auto" w:fill="FFFFFF"/>
        </w:rPr>
        <w:t>。较上年支出数减少13.09万元，下降100.0%，主要原因是</w:t>
      </w:r>
      <w:r>
        <w:rPr>
          <w:rFonts w:hint="eastAsia" w:ascii="方正仿宋_GBK" w:hAnsi="方正仿宋_GBK" w:eastAsia="方正仿宋_GBK" w:cs="方正仿宋_GBK"/>
          <w:color w:val="auto"/>
          <w:sz w:val="32"/>
          <w:szCs w:val="32"/>
          <w:shd w:val="clear" w:color="auto" w:fill="FFFFFF"/>
          <w:lang w:eastAsia="zh-CN"/>
        </w:rPr>
        <w:t>现有车辆可正常使用，无需购置</w:t>
      </w:r>
      <w:r>
        <w:rPr>
          <w:rFonts w:ascii="方正仿宋_GBK" w:hAnsi="方正仿宋_GBK" w:eastAsia="方正仿宋_GBK" w:cs="方正仿宋_GBK"/>
          <w:color w:val="auto"/>
          <w:sz w:val="32"/>
          <w:szCs w:val="32"/>
          <w:shd w:val="clear" w:color="auto" w:fill="FFFFFF"/>
        </w:rPr>
        <w:t>。</w:t>
      </w:r>
    </w:p>
    <w:p w14:paraId="0020882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ascii="方正仿宋_GBK" w:hAnsi="方正仿宋_GBK" w:eastAsia="方正仿宋_GBK" w:cs="方正仿宋_GBK"/>
          <w:color w:val="auto"/>
          <w:sz w:val="32"/>
          <w:szCs w:val="32"/>
          <w:shd w:val="clear" w:color="auto" w:fill="FFFFFF"/>
        </w:rPr>
        <w:t> </w:t>
      </w:r>
      <w:r>
        <w:rPr>
          <w:rFonts w:hint="eastAsia" w:ascii="方正仿宋_GBK" w:hAnsi="方正仿宋_GBK" w:eastAsia="方正仿宋_GBK" w:cs="方正仿宋_GBK"/>
          <w:color w:val="auto"/>
          <w:sz w:val="32"/>
          <w:szCs w:val="32"/>
          <w:shd w:val="clear" w:color="auto" w:fill="FFFFFF"/>
          <w:lang w:eastAsia="zh-CN"/>
        </w:rPr>
        <w:t>公务用车运行维护费</w:t>
      </w:r>
      <w:r>
        <w:rPr>
          <w:rFonts w:ascii="方正仿宋_GBK" w:hAnsi="方正仿宋_GBK" w:eastAsia="方正仿宋_GBK" w:cs="方正仿宋_GBK"/>
          <w:color w:val="auto"/>
          <w:sz w:val="32"/>
          <w:szCs w:val="32"/>
        </w:rPr>
        <w:t>13.5</w:t>
      </w:r>
      <w:r>
        <w:rPr>
          <w:rFonts w:ascii="方正仿宋_GBK" w:hAnsi="方正仿宋_GBK" w:eastAsia="方正仿宋_GBK" w:cs="方正仿宋_GBK"/>
          <w:color w:val="auto"/>
          <w:sz w:val="32"/>
          <w:szCs w:val="32"/>
          <w:shd w:val="clear" w:color="auto" w:fill="FFFFFF"/>
        </w:rPr>
        <w:t>万元，</w:t>
      </w:r>
      <w:r>
        <w:rPr>
          <w:rFonts w:hint="eastAsia" w:ascii="方正仿宋_GBK" w:eastAsia="方正仿宋_GBK"/>
          <w:color w:val="auto"/>
          <w:sz w:val="32"/>
          <w:szCs w:val="32"/>
        </w:rPr>
        <w:t>主要用于机要文件交换、市内因公出行、村社区各类业务检查等工作所需车辆的燃料费、维修费、过桥过路费、保险费等。</w:t>
      </w:r>
      <w:r>
        <w:rPr>
          <w:rFonts w:ascii="方正仿宋_GBK" w:hAnsi="方正仿宋_GBK" w:eastAsia="方正仿宋_GBK" w:cs="方正仿宋_GBK"/>
          <w:color w:val="auto"/>
          <w:sz w:val="32"/>
          <w:szCs w:val="32"/>
          <w:shd w:val="clear" w:color="auto" w:fill="FFFFFF"/>
        </w:rPr>
        <w:t>费用支出较年初预算数无增减，主要原因是</w:t>
      </w:r>
      <w:r>
        <w:rPr>
          <w:rFonts w:hint="eastAsia" w:ascii="方正仿宋_GBK" w:hAnsi="方正仿宋_GBK" w:eastAsia="方正仿宋_GBK" w:cs="方正仿宋_GBK"/>
          <w:color w:val="auto"/>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。较上年支出数增加2.33万元，增长20.</w:t>
      </w:r>
      <w:r>
        <w:rPr>
          <w:rFonts w:hint="eastAsia" w:ascii="方正仿宋_GBK" w:hAnsi="方正仿宋_GBK" w:eastAsia="方正仿宋_GBK" w:cs="方正仿宋_GBK"/>
          <w:color w:val="auto"/>
          <w:sz w:val="32"/>
          <w:szCs w:val="32"/>
          <w:shd w:val="clear" w:color="auto" w:fill="FFFFFF"/>
          <w:lang w:val="en-US" w:eastAsia="zh-CN"/>
        </w:rPr>
        <w:t>9</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因使用公务用车产生的油费以及高速费报销存在时间差异，整体与以往相差不大。</w:t>
      </w:r>
    </w:p>
    <w:p w14:paraId="3EC67382">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公务接待费</w:t>
      </w:r>
      <w:r>
        <w:rPr>
          <w:rFonts w:ascii="方正仿宋_GBK" w:hAnsi="方正仿宋_GBK" w:eastAsia="方正仿宋_GBK" w:cs="方正仿宋_GBK"/>
          <w:color w:val="auto"/>
          <w:sz w:val="32"/>
          <w:szCs w:val="32"/>
        </w:rPr>
        <w:t>5.5</w:t>
      </w:r>
      <w:r>
        <w:rPr>
          <w:rFonts w:ascii="方正仿宋_GBK" w:hAnsi="方正仿宋_GBK" w:eastAsia="方正仿宋_GBK" w:cs="方正仿宋_GBK"/>
          <w:color w:val="auto"/>
          <w:sz w:val="32"/>
          <w:szCs w:val="32"/>
          <w:shd w:val="clear" w:color="auto" w:fill="FFFFFF"/>
        </w:rPr>
        <w:t>万元，主要用于接待</w:t>
      </w:r>
      <w:r>
        <w:rPr>
          <w:rFonts w:hint="eastAsia" w:ascii="方正仿宋_GBK" w:eastAsia="方正仿宋_GBK"/>
          <w:color w:val="auto"/>
          <w:sz w:val="32"/>
          <w:szCs w:val="32"/>
        </w:rPr>
        <w:t>相关单位检查指导工作发生的接待支出。</w:t>
      </w:r>
      <w:r>
        <w:rPr>
          <w:rFonts w:ascii="方正仿宋_GBK" w:hAnsi="方正仿宋_GBK" w:eastAsia="方正仿宋_GBK" w:cs="方正仿宋_GBK"/>
          <w:color w:val="auto"/>
          <w:sz w:val="32"/>
          <w:szCs w:val="32"/>
          <w:shd w:val="clear" w:color="auto" w:fill="FFFFFF"/>
        </w:rPr>
        <w:t>费用支出较年初预算数无增减，主要原因是</w:t>
      </w:r>
      <w:r>
        <w:rPr>
          <w:rFonts w:hint="eastAsia" w:ascii="方正仿宋_GBK" w:hAnsi="方正仿宋_GBK" w:eastAsia="方正仿宋_GBK" w:cs="方正仿宋_GBK"/>
          <w:color w:val="auto"/>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。较上年支出数增加5.23万元，增长1937.0%，主要原因是</w:t>
      </w:r>
      <w:r>
        <w:rPr>
          <w:rFonts w:hint="eastAsia" w:ascii="方正仿宋_GBK" w:hAnsi="方正仿宋_GBK" w:eastAsia="方正仿宋_GBK" w:cs="方正仿宋_GBK"/>
          <w:color w:val="auto"/>
          <w:sz w:val="32"/>
          <w:szCs w:val="32"/>
          <w:shd w:val="clear" w:color="auto" w:fill="FFFFFF"/>
          <w:lang w:val="en-US" w:eastAsia="zh-CN"/>
        </w:rPr>
        <w:t>2022年度受疫情影响，接待工作减少，而2023年度恢复开展相应的招商、公务接待，费用增长较大。</w:t>
      </w:r>
    </w:p>
    <w:p w14:paraId="65D36C4A">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（三）“三公”经费实物量情况</w:t>
      </w:r>
    </w:p>
    <w:p w14:paraId="51471B94">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2023年度本部门因公出国（境）共计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个团组，</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人；公务用车购置</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辆，公务车保有量为</w:t>
      </w:r>
      <w:r>
        <w:rPr>
          <w:rFonts w:ascii="方正仿宋_GBK" w:hAnsi="方正仿宋_GBK" w:eastAsia="方正仿宋_GBK" w:cs="方正仿宋_GBK"/>
          <w:color w:val="auto"/>
          <w:sz w:val="32"/>
          <w:szCs w:val="32"/>
        </w:rPr>
        <w:t>3</w:t>
      </w:r>
      <w:r>
        <w:rPr>
          <w:rFonts w:ascii="方正仿宋_GBK" w:hAnsi="方正仿宋_GBK" w:eastAsia="方正仿宋_GBK" w:cs="方正仿宋_GBK"/>
          <w:color w:val="auto"/>
          <w:sz w:val="32"/>
          <w:szCs w:val="32"/>
          <w:shd w:val="clear" w:color="auto" w:fill="FFFFFF"/>
        </w:rPr>
        <w:t>辆；国内公务接待</w:t>
      </w:r>
      <w:r>
        <w:rPr>
          <w:rFonts w:ascii="方正仿宋_GBK" w:hAnsi="方正仿宋_GBK" w:eastAsia="方正仿宋_GBK" w:cs="方正仿宋_GBK"/>
          <w:color w:val="auto"/>
          <w:sz w:val="32"/>
          <w:szCs w:val="32"/>
        </w:rPr>
        <w:t>200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1400</w:t>
      </w:r>
      <w:r>
        <w:rPr>
          <w:rFonts w:ascii="方正仿宋_GBK" w:hAnsi="方正仿宋_GBK" w:eastAsia="方正仿宋_GBK" w:cs="方正仿宋_GBK"/>
          <w:color w:val="auto"/>
          <w:sz w:val="32"/>
          <w:szCs w:val="32"/>
          <w:shd w:val="clear" w:color="auto" w:fill="FFFFFF"/>
        </w:rPr>
        <w:t>人，其中：国内外事接待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人；国（境）外公务接待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人。2023年本部门人均接待费</w:t>
      </w:r>
      <w:r>
        <w:rPr>
          <w:rFonts w:ascii="方正仿宋_GBK" w:hAnsi="方正仿宋_GBK" w:eastAsia="方正仿宋_GBK" w:cs="方正仿宋_GBK"/>
          <w:color w:val="auto"/>
          <w:sz w:val="32"/>
          <w:szCs w:val="32"/>
        </w:rPr>
        <w:t>39.29</w:t>
      </w:r>
      <w:r>
        <w:rPr>
          <w:rFonts w:ascii="方正仿宋_GBK" w:hAnsi="方正仿宋_GBK" w:eastAsia="方正仿宋_GBK" w:cs="方正仿宋_GBK"/>
          <w:color w:val="auto"/>
          <w:sz w:val="32"/>
          <w:szCs w:val="32"/>
          <w:shd w:val="clear" w:color="auto" w:fill="FFFFFF"/>
        </w:rPr>
        <w:t>元，车均购置费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万元，车均维护费</w:t>
      </w:r>
      <w:r>
        <w:rPr>
          <w:rFonts w:ascii="方正仿宋_GBK" w:hAnsi="方正仿宋_GBK" w:eastAsia="方正仿宋_GBK" w:cs="方正仿宋_GBK"/>
          <w:color w:val="auto"/>
          <w:sz w:val="32"/>
          <w:szCs w:val="32"/>
        </w:rPr>
        <w:t>4.50</w:t>
      </w:r>
      <w:r>
        <w:rPr>
          <w:rFonts w:ascii="方正仿宋_GBK" w:hAnsi="方正仿宋_GBK" w:eastAsia="方正仿宋_GBK" w:cs="方正仿宋_GBK"/>
          <w:color w:val="auto"/>
          <w:sz w:val="32"/>
          <w:szCs w:val="32"/>
          <w:shd w:val="clear" w:color="auto" w:fill="FFFFFF"/>
        </w:rPr>
        <w:t>万元。</w:t>
      </w:r>
    </w:p>
    <w:p w14:paraId="10C7C58E">
      <w:pPr>
        <w:pStyle w:val="6"/>
        <w:keepNext w:val="0"/>
        <w:keepLines w:val="0"/>
        <w:pageBreakBefore w:val="0"/>
        <w:shd w:val="clear" w:color="auto" w:fill="FFFFFF"/>
        <w:kinsoku/>
        <w:wordWrap/>
        <w:overflowPunct/>
        <w:topLinePunct w:val="0"/>
        <w:autoSpaceDN/>
        <w:bidi w:val="0"/>
        <w:adjustRightInd/>
        <w:spacing w:beforeAutospacing="0" w:after="0" w:afterAutospacing="0" w:line="594" w:lineRule="exact"/>
        <w:ind w:firstLine="640" w:firstLineChars="200"/>
        <w:textAlignment w:val="auto"/>
        <w:rPr>
          <w:rStyle w:val="10"/>
          <w:rFonts w:hint="default" w:ascii="方正仿宋_GBK" w:hAnsi="方正仿宋_GBK" w:eastAsia="方正仿宋_GBK" w:cs="方正仿宋_GBK"/>
          <w:b w:val="0"/>
          <w:bCs/>
          <w:color w:val="auto"/>
          <w:sz w:val="32"/>
          <w:szCs w:val="32"/>
          <w:shd w:val="clear" w:color="auto" w:fill="FFFFFF"/>
        </w:rPr>
      </w:pPr>
      <w:r>
        <w:rPr>
          <w:rStyle w:val="10"/>
          <w:rFonts w:ascii="黑体" w:hAnsi="黑体" w:eastAsia="黑体" w:cs="黑体"/>
          <w:b w:val="0"/>
          <w:bCs/>
          <w:color w:val="auto"/>
          <w:sz w:val="32"/>
          <w:szCs w:val="32"/>
          <w:shd w:val="clear" w:color="auto" w:fill="FFFFFF"/>
        </w:rPr>
        <w:t>四、其他需要说明的事项</w:t>
      </w:r>
    </w:p>
    <w:p w14:paraId="5E0AA4EE">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color w:val="auto"/>
          <w:sz w:val="32"/>
          <w:szCs w:val="32"/>
          <w:shd w:val="clear" w:color="auto" w:fill="FFFFFF"/>
          <w:lang w:bidi="ar"/>
        </w:rPr>
      </w:pPr>
      <w:r>
        <w:rPr>
          <w:rFonts w:hint="eastAsia" w:ascii="楷体" w:hAnsi="楷体" w:eastAsia="楷体" w:cs="楷体"/>
          <w:b w:val="0"/>
          <w:bCs/>
          <w:color w:val="auto"/>
          <w:sz w:val="32"/>
          <w:szCs w:val="32"/>
          <w:shd w:val="clear" w:color="auto" w:fill="FFFFFF"/>
          <w:lang w:bidi="ar"/>
        </w:rPr>
        <w:t>  （一）财政拨款会议费和培训费情况说明</w:t>
      </w:r>
    </w:p>
    <w:p w14:paraId="1C71C54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本年度会议费支出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万元，较上年决算数减少0.22万元，下降100.0%，主要原因是</w:t>
      </w:r>
      <w:r>
        <w:rPr>
          <w:rFonts w:hint="eastAsia" w:ascii="方正仿宋_GBK" w:hAnsi="方正仿宋_GBK" w:eastAsia="方正仿宋_GBK" w:cs="方正仿宋_GBK"/>
          <w:color w:val="auto"/>
          <w:sz w:val="32"/>
          <w:szCs w:val="32"/>
          <w:shd w:val="clear" w:color="auto" w:fill="FFFFFF"/>
          <w:lang w:eastAsia="zh-CN"/>
        </w:rPr>
        <w:t>本年度未单独产生会议费用，会议产生的费用多通过日常办公费或与培训费共同开展支出</w:t>
      </w:r>
      <w:r>
        <w:rPr>
          <w:rFonts w:ascii="方正仿宋_GBK" w:hAnsi="方正仿宋_GBK" w:eastAsia="方正仿宋_GBK" w:cs="方正仿宋_GBK"/>
          <w:color w:val="auto"/>
          <w:sz w:val="32"/>
          <w:szCs w:val="32"/>
          <w:shd w:val="clear" w:color="auto" w:fill="FFFFFF"/>
        </w:rPr>
        <w:t>。本年度培训费支出</w:t>
      </w:r>
      <w:r>
        <w:rPr>
          <w:rFonts w:ascii="方正仿宋_GBK" w:hAnsi="方正仿宋_GBK" w:eastAsia="方正仿宋_GBK" w:cs="方正仿宋_GBK"/>
          <w:color w:val="auto"/>
          <w:sz w:val="32"/>
          <w:szCs w:val="32"/>
        </w:rPr>
        <w:t>14.19</w:t>
      </w:r>
      <w:r>
        <w:rPr>
          <w:rFonts w:ascii="方正仿宋_GBK" w:hAnsi="方正仿宋_GBK" w:eastAsia="方正仿宋_GBK" w:cs="方正仿宋_GBK"/>
          <w:color w:val="auto"/>
          <w:sz w:val="32"/>
          <w:szCs w:val="32"/>
          <w:shd w:val="clear" w:color="auto" w:fill="FFFFFF"/>
        </w:rPr>
        <w:t>万元，较上年决算数增加6.46万元，增长83.</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上年度受疫情影响，相应培训减少，而半年度培训工作正常开展，且存在出市培训费用，故费用增长较大</w:t>
      </w:r>
      <w:r>
        <w:rPr>
          <w:rFonts w:ascii="方正仿宋_GBK" w:hAnsi="方正仿宋_GBK" w:eastAsia="方正仿宋_GBK" w:cs="方正仿宋_GBK"/>
          <w:color w:val="auto"/>
          <w:sz w:val="32"/>
          <w:szCs w:val="32"/>
          <w:shd w:val="clear" w:color="auto" w:fill="FFFFFF"/>
        </w:rPr>
        <w:t>。</w:t>
      </w:r>
    </w:p>
    <w:p w14:paraId="58C296A0">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（二）机关运行经费情况说明</w:t>
      </w:r>
    </w:p>
    <w:p w14:paraId="402E6BE5">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2023年度本部门机关运行经费支出</w:t>
      </w:r>
      <w:r>
        <w:rPr>
          <w:rFonts w:ascii="方正仿宋_GBK" w:hAnsi="方正仿宋_GBK" w:eastAsia="方正仿宋_GBK" w:cs="方正仿宋_GBK"/>
          <w:color w:val="auto"/>
          <w:sz w:val="32"/>
          <w:szCs w:val="32"/>
        </w:rPr>
        <w:t>218.06</w:t>
      </w:r>
      <w:r>
        <w:rPr>
          <w:rFonts w:ascii="方正仿宋_GBK" w:hAnsi="方正仿宋_GBK" w:eastAsia="方正仿宋_GBK" w:cs="方正仿宋_GBK"/>
          <w:color w:val="auto"/>
          <w:sz w:val="32"/>
          <w:szCs w:val="32"/>
          <w:shd w:val="clear" w:color="auto" w:fill="FFFFFF"/>
        </w:rPr>
        <w:t>万元，机关运行经费主要用于开支</w:t>
      </w:r>
      <w:r>
        <w:rPr>
          <w:rFonts w:hint="eastAsia" w:ascii="Times New Roman" w:hAnsi="Times New Roman" w:eastAsia="方正仿宋_GBK" w:cs="宋体"/>
          <w:color w:val="auto"/>
          <w:kern w:val="0"/>
          <w:sz w:val="32"/>
          <w:szCs w:val="32"/>
        </w:rPr>
        <w:t>办公费、</w:t>
      </w:r>
      <w:r>
        <w:rPr>
          <w:rFonts w:hint="eastAsia" w:ascii="Times New Roman" w:hAnsi="Times New Roman" w:eastAsia="方正仿宋_GBK" w:cs="宋体"/>
          <w:color w:val="auto"/>
          <w:kern w:val="0"/>
          <w:sz w:val="32"/>
          <w:szCs w:val="32"/>
          <w:lang w:eastAsia="zh-CN"/>
        </w:rPr>
        <w:t>公务用车运行维护费</w:t>
      </w:r>
      <w:r>
        <w:rPr>
          <w:rFonts w:hint="eastAsia" w:ascii="Times New Roman" w:hAnsi="Times New Roman" w:eastAsia="方正仿宋_GBK" w:cs="宋体"/>
          <w:color w:val="auto"/>
          <w:kern w:val="0"/>
          <w:sz w:val="32"/>
          <w:szCs w:val="32"/>
        </w:rPr>
        <w:t>、信息网络服务费、培训费、邮电费、差旅费、其他交通费等</w:t>
      </w:r>
      <w:r>
        <w:rPr>
          <w:rFonts w:hint="eastAsia" w:ascii="Times New Roman" w:hAnsi="Times New Roman" w:eastAsia="方正仿宋_GBK" w:cs="宋体"/>
          <w:color w:val="auto"/>
          <w:kern w:val="0"/>
          <w:sz w:val="32"/>
          <w:szCs w:val="32"/>
          <w:lang w:eastAsia="zh-CN"/>
        </w:rPr>
        <w:t>。</w:t>
      </w:r>
      <w:r>
        <w:rPr>
          <w:rFonts w:ascii="方正仿宋_GBK" w:hAnsi="方正仿宋_GBK" w:eastAsia="方正仿宋_GBK" w:cs="方正仿宋_GBK"/>
          <w:color w:val="auto"/>
          <w:sz w:val="32"/>
          <w:szCs w:val="32"/>
          <w:shd w:val="clear" w:color="auto" w:fill="FFFFFF"/>
        </w:rPr>
        <w:t>机关运行经费较上年支出数减少69.45万元，下降24.</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%，主要原因是</w:t>
      </w:r>
      <w:r>
        <w:rPr>
          <w:rFonts w:hint="eastAsia" w:ascii="方正仿宋_GBK" w:eastAsia="方正仿宋_GBK"/>
          <w:color w:val="auto"/>
          <w:sz w:val="32"/>
          <w:szCs w:val="32"/>
          <w:lang w:val="en-US" w:eastAsia="zh-CN"/>
        </w:rPr>
        <w:t>2022年街镇新财政体制改革对街镇进行资金发放，相应办公费增加，本年度根据工作开展情况相应资金减少。且严格控制日常经费的使用，故行政运行经费减少</w:t>
      </w:r>
      <w:r>
        <w:rPr>
          <w:rFonts w:ascii="方正仿宋_GBK" w:hAnsi="方正仿宋_GBK" w:eastAsia="方正仿宋_GBK" w:cs="方正仿宋_GBK"/>
          <w:color w:val="auto"/>
          <w:sz w:val="32"/>
          <w:szCs w:val="32"/>
          <w:shd w:val="clear" w:color="auto" w:fill="FFFFFF"/>
        </w:rPr>
        <w:t>。</w:t>
      </w:r>
    </w:p>
    <w:p w14:paraId="456D99AE">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（三）国有资产占用情况说明</w:t>
      </w:r>
    </w:p>
    <w:p w14:paraId="76DA0773">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截至2023年12月31日，本部门共有车辆</w:t>
      </w:r>
      <w:r>
        <w:rPr>
          <w:rFonts w:ascii="方正仿宋_GBK" w:hAnsi="方正仿宋_GBK" w:eastAsia="方正仿宋_GBK" w:cs="方正仿宋_GBK"/>
          <w:color w:val="auto"/>
          <w:sz w:val="32"/>
          <w:szCs w:val="32"/>
        </w:rPr>
        <w:t>3</w:t>
      </w:r>
      <w:r>
        <w:rPr>
          <w:rFonts w:ascii="方正仿宋_GBK" w:hAnsi="方正仿宋_GBK" w:eastAsia="方正仿宋_GBK" w:cs="方正仿宋_GBK"/>
          <w:color w:val="auto"/>
          <w:sz w:val="32"/>
          <w:szCs w:val="32"/>
          <w:shd w:val="clear" w:color="auto" w:fill="FFFFFF"/>
        </w:rPr>
        <w:t>辆，其中，副部（省）级及以上领导用车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辆、主要负责人用车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辆、机要通信用车</w:t>
      </w:r>
      <w:r>
        <w:rPr>
          <w:rFonts w:ascii="方正仿宋_GBK" w:hAnsi="方正仿宋_GBK" w:eastAsia="方正仿宋_GBK" w:cs="方正仿宋_GBK"/>
          <w:color w:val="auto"/>
          <w:sz w:val="32"/>
          <w:szCs w:val="32"/>
        </w:rPr>
        <w:t>2</w:t>
      </w:r>
      <w:r>
        <w:rPr>
          <w:rFonts w:ascii="方正仿宋_GBK" w:hAnsi="方正仿宋_GBK" w:eastAsia="方正仿宋_GBK" w:cs="方正仿宋_GBK"/>
          <w:color w:val="auto"/>
          <w:sz w:val="32"/>
          <w:szCs w:val="32"/>
          <w:shd w:val="clear" w:color="auto" w:fill="FFFFFF"/>
        </w:rPr>
        <w:t>辆、应急保障用车</w:t>
      </w:r>
      <w:r>
        <w:rPr>
          <w:rFonts w:ascii="方正仿宋_GBK" w:hAnsi="方正仿宋_GBK" w:eastAsia="方正仿宋_GBK" w:cs="方正仿宋_GBK"/>
          <w:color w:val="auto"/>
          <w:sz w:val="32"/>
          <w:szCs w:val="32"/>
        </w:rPr>
        <w:t>1</w:t>
      </w:r>
      <w:r>
        <w:rPr>
          <w:rFonts w:ascii="方正仿宋_GBK" w:hAnsi="方正仿宋_GBK" w:eastAsia="方正仿宋_GBK" w:cs="方正仿宋_GBK"/>
          <w:color w:val="auto"/>
          <w:sz w:val="32"/>
          <w:szCs w:val="32"/>
          <w:shd w:val="clear" w:color="auto" w:fill="FFFFFF"/>
        </w:rPr>
        <w:t>辆、执法执勤用车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辆，特种专业技术用车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辆，离退休干部用车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辆。单价100万元（含）以上专用设备</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台（套）。</w:t>
      </w:r>
    </w:p>
    <w:p w14:paraId="0763C292">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（四）政府采购支出情况说明</w:t>
      </w:r>
    </w:p>
    <w:p w14:paraId="171EE734">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  2023年度本部门政府采购支出总额</w:t>
      </w:r>
      <w:r>
        <w:rPr>
          <w:rFonts w:ascii="方正仿宋_GBK" w:hAnsi="方正仿宋_GBK" w:eastAsia="方正仿宋_GBK" w:cs="方正仿宋_GBK"/>
          <w:color w:val="auto"/>
          <w:sz w:val="32"/>
          <w:szCs w:val="32"/>
        </w:rPr>
        <w:t>769.63</w:t>
      </w:r>
      <w:r>
        <w:rPr>
          <w:rFonts w:ascii="方正仿宋_GBK" w:hAnsi="方正仿宋_GBK" w:eastAsia="方正仿宋_GBK" w:cs="方正仿宋_GBK"/>
          <w:color w:val="auto"/>
          <w:sz w:val="32"/>
          <w:szCs w:val="32"/>
          <w:shd w:val="clear" w:color="auto" w:fill="FFFFFF"/>
        </w:rPr>
        <w:t>万元，其中：政府采购货物支出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万元、政府采购工程支出</w:t>
      </w:r>
      <w:r>
        <w:rPr>
          <w:rFonts w:ascii="方正仿宋_GBK" w:hAnsi="方正仿宋_GBK" w:eastAsia="方正仿宋_GBK" w:cs="方正仿宋_GBK"/>
          <w:color w:val="auto"/>
          <w:sz w:val="32"/>
          <w:szCs w:val="32"/>
        </w:rPr>
        <w:t>769.63</w:t>
      </w:r>
      <w:r>
        <w:rPr>
          <w:rFonts w:ascii="方正仿宋_GBK" w:hAnsi="方正仿宋_GBK" w:eastAsia="方正仿宋_GBK" w:cs="方正仿宋_GBK"/>
          <w:color w:val="auto"/>
          <w:sz w:val="32"/>
          <w:szCs w:val="32"/>
          <w:shd w:val="clear" w:color="auto" w:fill="FFFFFF"/>
        </w:rPr>
        <w:t>万元、政府采购服务支出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万元。授予中小企业合同金额</w:t>
      </w:r>
      <w:r>
        <w:rPr>
          <w:rFonts w:ascii="方正仿宋_GBK" w:hAnsi="方正仿宋_GBK" w:eastAsia="方正仿宋_GBK" w:cs="方正仿宋_GBK"/>
          <w:color w:val="auto"/>
          <w:sz w:val="32"/>
          <w:szCs w:val="32"/>
        </w:rPr>
        <w:t>769.63万</w:t>
      </w:r>
      <w:r>
        <w:rPr>
          <w:rFonts w:ascii="方正仿宋_GBK" w:hAnsi="方正仿宋_GBK" w:eastAsia="方正仿宋_GBK" w:cs="方正仿宋_GBK"/>
          <w:color w:val="auto"/>
          <w:sz w:val="32"/>
          <w:szCs w:val="32"/>
          <w:shd w:val="clear" w:color="auto" w:fill="FFFFFF"/>
        </w:rPr>
        <w:t>元，占政府采购支出总额的</w:t>
      </w:r>
      <w:r>
        <w:rPr>
          <w:rFonts w:ascii="方正仿宋_GBK" w:hAnsi="方正仿宋_GBK" w:eastAsia="方正仿宋_GBK" w:cs="方正仿宋_GBK"/>
          <w:color w:val="auto"/>
          <w:sz w:val="32"/>
          <w:szCs w:val="32"/>
        </w:rPr>
        <w:t>100.0</w:t>
      </w:r>
      <w:r>
        <w:rPr>
          <w:rFonts w:ascii="方正仿宋_GBK" w:hAnsi="方正仿宋_GBK" w:eastAsia="方正仿宋_GBK" w:cs="方正仿宋_GBK"/>
          <w:color w:val="auto"/>
          <w:sz w:val="32"/>
          <w:szCs w:val="32"/>
          <w:shd w:val="clear" w:color="auto" w:fill="FFFFFF"/>
        </w:rPr>
        <w:t>%，其中：授予小微企业合同金额</w:t>
      </w:r>
      <w:r>
        <w:rPr>
          <w:rFonts w:ascii="方正仿宋_GBK" w:hAnsi="方正仿宋_GBK" w:eastAsia="方正仿宋_GBK" w:cs="方正仿宋_GBK"/>
          <w:color w:val="auto"/>
          <w:sz w:val="32"/>
          <w:szCs w:val="32"/>
        </w:rPr>
        <w:t>769.63</w:t>
      </w:r>
      <w:r>
        <w:rPr>
          <w:rFonts w:ascii="方正仿宋_GBK" w:hAnsi="方正仿宋_GBK" w:eastAsia="方正仿宋_GBK" w:cs="方正仿宋_GBK"/>
          <w:color w:val="auto"/>
          <w:sz w:val="32"/>
          <w:szCs w:val="32"/>
          <w:shd w:val="clear" w:color="auto" w:fill="FFFFFF"/>
        </w:rPr>
        <w:t>万元，占政府采购支出总额的</w:t>
      </w:r>
      <w:r>
        <w:rPr>
          <w:rFonts w:ascii="方正仿宋_GBK" w:hAnsi="方正仿宋_GBK" w:eastAsia="方正仿宋_GBK" w:cs="方正仿宋_GBK"/>
          <w:color w:val="auto"/>
          <w:sz w:val="32"/>
          <w:szCs w:val="32"/>
        </w:rPr>
        <w:t>100.0</w:t>
      </w:r>
      <w:r>
        <w:rPr>
          <w:rFonts w:ascii="方正仿宋_GBK" w:hAnsi="方正仿宋_GBK" w:eastAsia="方正仿宋_GBK" w:cs="方正仿宋_GBK"/>
          <w:color w:val="auto"/>
          <w:sz w:val="32"/>
          <w:szCs w:val="32"/>
          <w:shd w:val="clear" w:color="auto" w:fill="FFFFFF"/>
        </w:rPr>
        <w:t xml:space="preserve"> %。主要用于采购</w:t>
      </w:r>
      <w:r>
        <w:rPr>
          <w:rFonts w:hint="eastAsia" w:ascii="方正仿宋_GBK" w:hAnsi="方正仿宋_GBK" w:eastAsia="方正仿宋_GBK" w:cs="方正仿宋_GBK"/>
          <w:color w:val="auto"/>
          <w:sz w:val="32"/>
          <w:szCs w:val="32"/>
          <w:shd w:val="clear" w:color="auto" w:fill="FFFFFF"/>
          <w:lang w:eastAsia="zh-CN"/>
        </w:rPr>
        <w:t>项目工程服务</w:t>
      </w:r>
      <w:r>
        <w:rPr>
          <w:rFonts w:ascii="方正仿宋_GBK" w:hAnsi="方正仿宋_GBK" w:eastAsia="方正仿宋_GBK" w:cs="方正仿宋_GBK"/>
          <w:color w:val="auto"/>
          <w:sz w:val="32"/>
          <w:szCs w:val="32"/>
          <w:shd w:val="clear" w:color="auto" w:fill="FFFFFF"/>
        </w:rPr>
        <w:t>。</w:t>
      </w:r>
    </w:p>
    <w:p w14:paraId="6ED90A0B">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方正楷体_GBK" w:hAnsi="方正楷体_GBK" w:eastAsia="方正楷体_GBK" w:cs="方正楷体_GBK"/>
          <w:color w:val="auto"/>
          <w:kern w:val="2"/>
          <w:sz w:val="32"/>
          <w:szCs w:val="32"/>
          <w:shd w:val="clear" w:color="auto" w:fill="FFFFFF"/>
        </w:rPr>
      </w:pPr>
      <w:r>
        <w:rPr>
          <w:rFonts w:hint="default" w:ascii="方正楷体_GBK" w:hAnsi="方正楷体_GBK" w:eastAsia="方正楷体_GBK" w:cs="方正楷体_GBK"/>
          <w:color w:val="auto"/>
          <w:kern w:val="2"/>
          <w:sz w:val="32"/>
          <w:szCs w:val="32"/>
          <w:shd w:val="clear" w:color="auto" w:fill="FFFFFF"/>
          <w:lang w:bidi="ar"/>
        </w:rPr>
        <w:t>（一）预算绩效管理工作开展情况</w:t>
      </w:r>
    </w:p>
    <w:p w14:paraId="77550EB0">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仿宋_GBK" w:hAnsi="方正仿宋_GBK" w:eastAsia="方正仿宋_GBK" w:cs="方正仿宋_GBK"/>
          <w:color w:val="auto"/>
          <w:sz w:val="32"/>
          <w:szCs w:val="32"/>
          <w:lang w:bidi="ar"/>
        </w:rPr>
      </w:pPr>
      <w:r>
        <w:rPr>
          <w:rFonts w:hint="default" w:ascii="方正仿宋_GBK" w:hAnsi="方正仿宋_GBK" w:eastAsia="方正仿宋_GBK" w:cs="方正仿宋_GBK"/>
          <w:color w:val="auto"/>
          <w:sz w:val="32"/>
          <w:szCs w:val="32"/>
          <w:lang w:bidi="ar"/>
        </w:rPr>
        <w:t>根据预算绩效管理要求，我</w:t>
      </w:r>
      <w:r>
        <w:rPr>
          <w:rFonts w:ascii="方正仿宋_GBK" w:hAnsi="方正仿宋_GBK" w:eastAsia="方正仿宋_GBK" w:cs="方正仿宋_GBK"/>
          <w:color w:val="auto"/>
          <w:sz w:val="32"/>
          <w:szCs w:val="32"/>
          <w:lang w:bidi="ar"/>
        </w:rPr>
        <w:t>单位</w:t>
      </w:r>
      <w:r>
        <w:rPr>
          <w:rFonts w:hint="default" w:ascii="方正仿宋_GBK" w:hAnsi="方正仿宋_GBK" w:eastAsia="方正仿宋_GBK" w:cs="方正仿宋_GBK"/>
          <w:color w:val="auto"/>
          <w:sz w:val="32"/>
          <w:szCs w:val="32"/>
          <w:lang w:bidi="ar"/>
        </w:rPr>
        <w:t>对</w:t>
      </w:r>
      <w:r>
        <w:rPr>
          <w:rFonts w:hint="eastAsia" w:ascii="Times New Roman" w:hAnsi="Times New Roman" w:eastAsia="方正仿宋_GBK" w:cs="宋体"/>
          <w:color w:val="auto"/>
          <w:sz w:val="32"/>
          <w:szCs w:val="32"/>
          <w:lang w:val="en-US" w:eastAsia="zh-CN" w:bidi="ar"/>
        </w:rPr>
        <w:t>22</w:t>
      </w:r>
      <w:r>
        <w:rPr>
          <w:rFonts w:hint="default" w:ascii="方正仿宋_GBK" w:hAnsi="方正仿宋_GBK" w:eastAsia="方正仿宋_GBK" w:cs="方正仿宋_GBK"/>
          <w:color w:val="auto"/>
          <w:sz w:val="32"/>
          <w:szCs w:val="32"/>
          <w:lang w:bidi="ar"/>
        </w:rPr>
        <w:t>个项目开展了绩效自评，涉及财政拨款项目支出资金</w:t>
      </w:r>
      <w:r>
        <w:rPr>
          <w:rFonts w:hint="eastAsia" w:ascii="Times New Roman" w:hAnsi="Times New Roman" w:eastAsia="方正仿宋_GBK" w:cs="宋体"/>
          <w:color w:val="auto"/>
          <w:sz w:val="32"/>
          <w:szCs w:val="32"/>
          <w:lang w:val="en-US" w:eastAsia="zh-CN" w:bidi="ar"/>
        </w:rPr>
        <w:t>868.07</w:t>
      </w:r>
      <w:r>
        <w:rPr>
          <w:rFonts w:hint="default" w:ascii="方正仿宋_GBK" w:hAnsi="方正仿宋_GBK" w:eastAsia="方正仿宋_GBK" w:cs="方正仿宋_GBK"/>
          <w:color w:val="auto"/>
          <w:sz w:val="32"/>
          <w:szCs w:val="32"/>
          <w:lang w:bidi="ar"/>
        </w:rPr>
        <w:t>万元。</w:t>
      </w:r>
    </w:p>
    <w:p w14:paraId="11659A1C">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楷体_GBK" w:eastAsia="方正楷体_GBK" w:cs="宋体"/>
          <w:color w:val="auto"/>
          <w:sz w:val="32"/>
          <w:szCs w:val="32"/>
        </w:rPr>
      </w:pPr>
      <w:r>
        <w:rPr>
          <w:rFonts w:hint="default" w:ascii="方正楷体_GBK" w:hAnsi="方正楷体_GBK" w:eastAsia="方正楷体_GBK" w:cs="方正楷体_GBK"/>
          <w:color w:val="auto"/>
          <w:kern w:val="2"/>
          <w:sz w:val="32"/>
          <w:szCs w:val="32"/>
          <w:shd w:val="clear" w:color="auto" w:fill="FFFFFF"/>
          <w:lang w:bidi="ar"/>
        </w:rPr>
        <w:t>（二）</w:t>
      </w:r>
      <w:r>
        <w:rPr>
          <w:rFonts w:hint="default" w:ascii="方正楷体_GBK" w:hAnsi="方正楷体_GBK" w:eastAsia="方正楷体_GBK" w:cs="方正楷体_GBK"/>
          <w:color w:val="auto"/>
          <w:sz w:val="32"/>
          <w:szCs w:val="32"/>
          <w:lang w:bidi="ar"/>
        </w:rPr>
        <w:t>绩效自评结果</w:t>
      </w:r>
    </w:p>
    <w:p w14:paraId="2D23758C">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仿宋_GBK" w:hAnsi="方正仿宋_GBK" w:eastAsia="方正仿宋_GBK" w:cs="方正仿宋_GBK"/>
          <w:color w:val="auto"/>
          <w:kern w:val="2"/>
          <w:sz w:val="32"/>
          <w:szCs w:val="32"/>
          <w:shd w:val="clear" w:color="auto" w:fill="FFFFFF"/>
        </w:rPr>
      </w:pPr>
      <w:r>
        <w:rPr>
          <w:rFonts w:hint="default" w:ascii="方正仿宋_GBK" w:hAnsi="方正仿宋_GBK" w:eastAsia="方正仿宋_GBK" w:cs="方正仿宋_GBK"/>
          <w:color w:val="auto"/>
          <w:sz w:val="32"/>
          <w:szCs w:val="32"/>
          <w:lang w:bidi="ar"/>
        </w:rPr>
        <w:t>绩效自评结果详见附件</w:t>
      </w:r>
      <w:r>
        <w:rPr>
          <w:rFonts w:hint="default" w:ascii="Times New Roman" w:hAnsi="Times New Roman" w:eastAsia="方正仿宋_GBK" w:cs="宋体"/>
          <w:color w:val="auto"/>
          <w:sz w:val="32"/>
          <w:szCs w:val="32"/>
          <w:lang w:bidi="ar"/>
        </w:rPr>
        <w:t>2023</w:t>
      </w:r>
      <w:r>
        <w:rPr>
          <w:rFonts w:hint="default" w:ascii="方正仿宋_GBK" w:hAnsi="方正仿宋_GBK" w:eastAsia="方正仿宋_GBK" w:cs="方正仿宋_GBK"/>
          <w:color w:val="auto"/>
          <w:sz w:val="32"/>
          <w:szCs w:val="32"/>
          <w:lang w:bidi="ar"/>
        </w:rPr>
        <w:t>年度绩效自评公开表（《项目绩效自评结果汇总表》、《项目支出绩效自评表》）。</w:t>
      </w:r>
    </w:p>
    <w:p w14:paraId="20D6B184">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方正楷体_GBK" w:hAnsi="方正楷体_GBK" w:eastAsia="方正楷体_GBK" w:cs="方正楷体_GBK"/>
          <w:color w:val="auto"/>
          <w:kern w:val="2"/>
          <w:sz w:val="32"/>
          <w:szCs w:val="32"/>
          <w:shd w:val="clear" w:color="auto" w:fill="FFFFFF"/>
        </w:rPr>
      </w:pPr>
      <w:r>
        <w:rPr>
          <w:rFonts w:hint="default" w:ascii="方正楷体_GBK" w:hAnsi="方正楷体_GBK" w:eastAsia="方正楷体_GBK" w:cs="方正楷体_GBK"/>
          <w:color w:val="auto"/>
          <w:kern w:val="2"/>
          <w:sz w:val="32"/>
          <w:szCs w:val="32"/>
          <w:shd w:val="clear" w:color="auto" w:fill="FFFFFF"/>
          <w:lang w:bidi="ar"/>
        </w:rPr>
        <w:t>（三）财政绩效评价情况</w:t>
      </w:r>
    </w:p>
    <w:p w14:paraId="3A7AE45C">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ascii="方正仿宋_GBK" w:hAnsi="方正仿宋_GBK" w:eastAsia="方正仿宋_GBK" w:cs="方正仿宋_GBK"/>
          <w:color w:val="auto"/>
          <w:sz w:val="32"/>
          <w:szCs w:val="32"/>
          <w:shd w:val="clear" w:color="auto" w:fill="FFFFFF"/>
          <w:lang w:bidi="ar"/>
        </w:rPr>
      </w:pPr>
      <w:r>
        <w:rPr>
          <w:rFonts w:hint="default" w:ascii="方正仿宋_GBK" w:hAnsi="方正仿宋_GBK" w:eastAsia="方正仿宋_GBK" w:cs="方正仿宋_GBK"/>
          <w:color w:val="auto"/>
          <w:sz w:val="32"/>
          <w:szCs w:val="32"/>
          <w:shd w:val="clear" w:color="auto" w:fill="FFFFFF"/>
          <w:lang w:bidi="ar"/>
        </w:rPr>
        <w:t>区财政局委托第三方对我单位2023年美丽乡村建设试点项目开展了重点绩效评价，涉及财政拨款项目资金</w:t>
      </w:r>
      <w:r>
        <w:rPr>
          <w:rFonts w:hint="eastAsia" w:ascii="方正仿宋_GBK" w:hAnsi="方正仿宋_GBK" w:eastAsia="方正仿宋_GBK" w:cs="方正仿宋_GBK"/>
          <w:color w:val="auto"/>
          <w:sz w:val="32"/>
          <w:szCs w:val="32"/>
          <w:shd w:val="clear" w:color="auto" w:fill="FFFFFF"/>
          <w:lang w:val="en-US" w:eastAsia="zh-CN" w:bidi="ar"/>
        </w:rPr>
        <w:t>200</w:t>
      </w:r>
      <w:r>
        <w:rPr>
          <w:rFonts w:hint="default" w:ascii="方正仿宋_GBK" w:hAnsi="方正仿宋_GBK" w:eastAsia="方正仿宋_GBK" w:cs="方正仿宋_GBK"/>
          <w:color w:val="auto"/>
          <w:sz w:val="32"/>
          <w:szCs w:val="32"/>
          <w:shd w:val="clear" w:color="auto" w:fill="FFFFFF"/>
          <w:lang w:bidi="ar"/>
        </w:rPr>
        <w:t>万元，评价得分</w:t>
      </w:r>
      <w:r>
        <w:rPr>
          <w:rFonts w:hint="eastAsia" w:ascii="方正仿宋_GBK" w:hAnsi="方正仿宋_GBK" w:eastAsia="方正仿宋_GBK" w:cs="方正仿宋_GBK"/>
          <w:color w:val="auto"/>
          <w:sz w:val="32"/>
          <w:szCs w:val="32"/>
          <w:shd w:val="clear" w:color="auto" w:fill="FFFFFF"/>
          <w:lang w:val="en-US" w:eastAsia="zh-CN" w:bidi="ar"/>
        </w:rPr>
        <w:t>92</w:t>
      </w:r>
      <w:r>
        <w:rPr>
          <w:rFonts w:hint="default" w:ascii="方正仿宋_GBK" w:hAnsi="方正仿宋_GBK" w:eastAsia="方正仿宋_GBK" w:cs="方正仿宋_GBK"/>
          <w:color w:val="auto"/>
          <w:sz w:val="32"/>
          <w:szCs w:val="32"/>
          <w:shd w:val="clear" w:color="auto" w:fill="FFFFFF"/>
          <w:lang w:bidi="ar"/>
        </w:rPr>
        <w:t>分，绩效评价发现了</w:t>
      </w:r>
      <w:r>
        <w:rPr>
          <w:rFonts w:hint="default" w:ascii="方正仿宋_GBK" w:hAnsi="方正仿宋_GBK" w:eastAsia="方正仿宋_GBK" w:cs="方正仿宋_GBK"/>
          <w:color w:val="auto"/>
          <w:sz w:val="32"/>
          <w:szCs w:val="32"/>
          <w:shd w:val="clear" w:color="auto" w:fill="FFFFFF"/>
          <w:lang w:val="en-US" w:eastAsia="zh-CN" w:bidi="ar"/>
        </w:rPr>
        <w:t>专项</w:t>
      </w:r>
      <w:r>
        <w:rPr>
          <w:rFonts w:hint="default" w:ascii="方正仿宋_GBK" w:hAnsi="方正仿宋_GBK" w:eastAsia="方正仿宋_GBK" w:cs="方正仿宋_GBK"/>
          <w:color w:val="auto"/>
          <w:sz w:val="32"/>
          <w:szCs w:val="32"/>
          <w:shd w:val="clear" w:color="auto" w:fill="FFFFFF"/>
          <w:lang w:bidi="ar"/>
        </w:rPr>
        <w:t>资金</w:t>
      </w:r>
      <w:r>
        <w:rPr>
          <w:rFonts w:hint="default" w:ascii="方正仿宋_GBK" w:hAnsi="方正仿宋_GBK" w:eastAsia="方正仿宋_GBK" w:cs="方正仿宋_GBK"/>
          <w:color w:val="auto"/>
          <w:sz w:val="32"/>
          <w:szCs w:val="32"/>
          <w:shd w:val="clear" w:color="auto" w:fill="FFFFFF"/>
          <w:lang w:val="en-US" w:eastAsia="zh-CN" w:bidi="ar"/>
        </w:rPr>
        <w:t>管理</w:t>
      </w:r>
      <w:r>
        <w:rPr>
          <w:rFonts w:hint="default" w:ascii="方正仿宋_GBK" w:hAnsi="方正仿宋_GBK" w:eastAsia="方正仿宋_GBK" w:cs="方正仿宋_GBK"/>
          <w:color w:val="auto"/>
          <w:sz w:val="32"/>
          <w:szCs w:val="32"/>
          <w:shd w:val="clear" w:color="auto" w:fill="FFFFFF"/>
          <w:lang w:bidi="ar"/>
        </w:rPr>
        <w:t>方面</w:t>
      </w:r>
      <w:r>
        <w:rPr>
          <w:rFonts w:hint="eastAsia" w:ascii="方正仿宋_GBK" w:hAnsi="方正仿宋_GBK" w:eastAsia="方正仿宋_GBK" w:cs="方正仿宋_GBK"/>
          <w:color w:val="auto"/>
          <w:sz w:val="32"/>
          <w:szCs w:val="32"/>
          <w:shd w:val="clear" w:color="auto" w:fill="FFFFFF"/>
          <w:lang w:eastAsia="zh-CN" w:bidi="ar"/>
        </w:rPr>
        <w:t>、</w:t>
      </w:r>
      <w:r>
        <w:rPr>
          <w:rFonts w:hint="eastAsia" w:ascii="方正仿宋_GBK" w:hAnsi="方正仿宋_GBK" w:eastAsia="方正仿宋_GBK" w:cs="方正仿宋_GBK"/>
          <w:color w:val="auto"/>
          <w:sz w:val="32"/>
          <w:szCs w:val="32"/>
          <w:shd w:val="clear" w:color="auto" w:fill="FFFFFF"/>
          <w:lang w:val="en-US" w:eastAsia="zh-CN" w:bidi="ar"/>
        </w:rPr>
        <w:t>项目实施</w:t>
      </w:r>
      <w:r>
        <w:rPr>
          <w:rFonts w:hint="eastAsia" w:ascii="方正仿宋_GBK" w:hAnsi="方正仿宋_GBK" w:eastAsia="方正仿宋_GBK" w:cs="方正仿宋_GBK"/>
          <w:color w:val="auto"/>
          <w:sz w:val="32"/>
          <w:szCs w:val="32"/>
          <w:shd w:val="clear" w:color="auto" w:fill="FFFFFF"/>
          <w:lang w:eastAsia="zh-CN" w:bidi="ar"/>
        </w:rPr>
        <w:t>管理方面的</w:t>
      </w:r>
      <w:r>
        <w:rPr>
          <w:rFonts w:hint="default" w:ascii="方正仿宋_GBK" w:hAnsi="方正仿宋_GBK" w:eastAsia="方正仿宋_GBK" w:cs="方正仿宋_GBK"/>
          <w:color w:val="auto"/>
          <w:sz w:val="32"/>
          <w:szCs w:val="32"/>
          <w:shd w:val="clear" w:color="auto" w:fill="FFFFFF"/>
          <w:lang w:bidi="ar"/>
        </w:rPr>
        <w:t>主要问题，提出</w:t>
      </w:r>
      <w:r>
        <w:rPr>
          <w:rFonts w:hint="default" w:ascii="方正仿宋_GBK" w:hAnsi="方正仿宋_GBK" w:eastAsia="方正仿宋_GBK" w:cs="方正仿宋_GBK"/>
          <w:color w:val="auto"/>
          <w:sz w:val="32"/>
          <w:szCs w:val="32"/>
          <w:shd w:val="clear" w:color="auto" w:fill="FFFFFF"/>
          <w:lang w:val="en-US" w:eastAsia="zh-CN" w:bidi="ar"/>
        </w:rPr>
        <w:t>加强合同过程管理</w:t>
      </w:r>
      <w:r>
        <w:rPr>
          <w:rFonts w:hint="default" w:ascii="方正仿宋_GBK" w:hAnsi="方正仿宋_GBK" w:eastAsia="方正仿宋_GBK" w:cs="方正仿宋_GBK"/>
          <w:color w:val="auto"/>
          <w:sz w:val="32"/>
          <w:szCs w:val="32"/>
          <w:shd w:val="clear" w:color="auto" w:fill="FFFFFF"/>
          <w:lang w:bidi="ar"/>
        </w:rPr>
        <w:t>等下一步工作建议</w:t>
      </w:r>
      <w:r>
        <w:rPr>
          <w:rFonts w:hint="eastAsia" w:ascii="方正仿宋_GBK" w:hAnsi="方正仿宋_GBK" w:eastAsia="方正仿宋_GBK" w:cs="方正仿宋_GBK"/>
          <w:color w:val="auto"/>
          <w:sz w:val="32"/>
          <w:szCs w:val="32"/>
          <w:shd w:val="clear" w:color="auto" w:fill="FFFFFF"/>
          <w:lang w:eastAsia="zh-CN" w:bidi="ar"/>
        </w:rPr>
        <w:t>。</w:t>
      </w:r>
    </w:p>
    <w:p w14:paraId="4759E1F6">
      <w:pPr>
        <w:pStyle w:val="6"/>
        <w:keepNext w:val="0"/>
        <w:keepLines w:val="0"/>
        <w:pageBreakBefore w:val="0"/>
        <w:shd w:val="clear" w:color="auto" w:fill="FFFFFF"/>
        <w:kinsoku/>
        <w:wordWrap/>
        <w:overflowPunct/>
        <w:topLinePunct w:val="0"/>
        <w:autoSpaceDN/>
        <w:bidi w:val="0"/>
        <w:adjustRightInd/>
        <w:spacing w:beforeAutospacing="0" w:after="0" w:afterAutospacing="0" w:line="594" w:lineRule="exact"/>
        <w:ind w:firstLine="643" w:firstLineChars="200"/>
        <w:textAlignment w:val="auto"/>
        <w:rPr>
          <w:rStyle w:val="10"/>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六、专业名词解释</w:t>
      </w:r>
      <w:bookmarkStart w:id="0" w:name="_GoBack"/>
      <w:bookmarkEnd w:id="0"/>
    </w:p>
    <w:p w14:paraId="014353F4">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以下为常见专业名词解释目录，仅供参考，</w:t>
      </w:r>
    </w:p>
    <w:p w14:paraId="4D5FAF6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b/>
          <w:bCs/>
          <w:color w:val="auto"/>
          <w:sz w:val="32"/>
          <w:szCs w:val="32"/>
          <w:shd w:val="clear" w:color="auto" w:fill="FFFFFF"/>
          <w:lang w:bidi="ar"/>
        </w:rPr>
        <w:t> </w:t>
      </w:r>
      <w:r>
        <w:rPr>
          <w:rFonts w:ascii="楷体" w:hAnsi="楷体" w:eastAsia="楷体" w:cs="楷体"/>
          <w:b/>
          <w:bCs/>
          <w:color w:val="auto"/>
          <w:sz w:val="32"/>
          <w:szCs w:val="32"/>
          <w:shd w:val="clear" w:color="auto" w:fill="FFFFFF"/>
          <w:lang w:bidi="ar"/>
        </w:rPr>
        <w:t>（一）财政拨款收入：</w:t>
      </w:r>
      <w:r>
        <w:rPr>
          <w:rFonts w:ascii="方正仿宋_GBK" w:hAnsi="方正仿宋_GBK" w:eastAsia="方正仿宋_GBK" w:cs="方正仿宋_GBK"/>
          <w:color w:val="auto"/>
          <w:sz w:val="32"/>
          <w:szCs w:val="32"/>
          <w:shd w:val="clear" w:color="auto" w:fill="FFFFFF"/>
        </w:rPr>
        <w:t>指本年度从本级财政部门取得的财政拨款，包括一般公共预算财政拨款和政府性基金预算财政拨款。</w:t>
      </w:r>
    </w:p>
    <w:p w14:paraId="71E0D39A">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（二）事业收入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指事业单位开展专业业务活动及其辅助活动取得的现金流入；事业单位收到的财政专户实际核拨的教育收费等资金在此反映。</w:t>
      </w:r>
    </w:p>
    <w:p w14:paraId="6C1A857A">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（三）经营收入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指事业单位在专业业务活动及其辅助活动之外开展非独立核算经营活动取得的现金流入。</w:t>
      </w:r>
    </w:p>
    <w:p w14:paraId="65A136A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（四）其他收入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69775516">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（五）使用非财政拨款结余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0EF4F3A7">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（六）年初结转和结余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指单位上年结转本年使用的基本支出结转、项目支出结转和结余、经营结余。</w:t>
      </w:r>
    </w:p>
    <w:p w14:paraId="608069A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（七）结余分配</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指单位按照国家有关规定，缴纳所得税、提取专用基金、转入非财政拨款结余等当年结余的分配情况。</w:t>
      </w:r>
    </w:p>
    <w:p w14:paraId="53A3E27D">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（八）年末结转和结余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指单位结转下年的基本支出结转、项目支出结转和结余、经营结余。</w:t>
      </w:r>
    </w:p>
    <w:p w14:paraId="16AE6982">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（九）基本支出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550F4C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（十）项目支出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指在基本支出之外为完成特定行政任务和事业发展目标所发生的支出。</w:t>
      </w:r>
    </w:p>
    <w:p w14:paraId="0A039F52">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（十一）经营支出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指事业单位在专业业务活动及其辅助活动之外开展非独立核算经营活动发生的支出。</w:t>
      </w:r>
    </w:p>
    <w:p w14:paraId="1ED509BD">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（十二）“三公”经费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2641185">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（十三）机关运行经费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41CBB0AD">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（十四）工资福利支出（支出经济分类科目类级）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反映单位开支的在职职工和编制外长期聘用人员的各类劳动报酬，以及为上述人员缴纳的各项社会保险费等。</w:t>
      </w:r>
    </w:p>
    <w:p w14:paraId="075DC77A">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（十五）商品和服务支出（支出经济分类科目类级）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反映单位购买商品和服务的支出（不包括用于购置固定资产的支出、战略性和应急储备支出）。</w:t>
      </w:r>
    </w:p>
    <w:p w14:paraId="4C9A619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 （十六）对个人和家庭的补助（支出经济分类科目类级）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反映用于对个人和家庭的补助支出。</w:t>
      </w:r>
    </w:p>
    <w:p w14:paraId="7ED8CEBA">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（十七）其他资本性支出（支出经济分类科目类级）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01F46255">
      <w:pPr>
        <w:pStyle w:val="6"/>
        <w:keepNext w:val="0"/>
        <w:keepLines w:val="0"/>
        <w:pageBreakBefore w:val="0"/>
        <w:shd w:val="clear" w:color="auto" w:fill="FFFFFF"/>
        <w:kinsoku/>
        <w:wordWrap/>
        <w:overflowPunct/>
        <w:topLinePunct w:val="0"/>
        <w:autoSpaceDN/>
        <w:bidi w:val="0"/>
        <w:adjustRightInd/>
        <w:spacing w:beforeAutospacing="0" w:after="0" w:afterAutospacing="0" w:line="594" w:lineRule="exact"/>
        <w:ind w:firstLine="643" w:firstLineChars="200"/>
        <w:textAlignment w:val="auto"/>
        <w:rPr>
          <w:rStyle w:val="10"/>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b w:val="0"/>
          <w:bCs/>
          <w:color w:val="auto"/>
          <w:sz w:val="32"/>
          <w:szCs w:val="32"/>
          <w:shd w:val="clear" w:color="auto" w:fill="FFFFFF"/>
        </w:rPr>
        <w:t>七、决算公开联系方式及信息反馈渠道</w:t>
      </w:r>
    </w:p>
    <w:p w14:paraId="3C0B5BC8">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hint="default" w:eastAsia="方正仿宋_GBK" w:cs="宋体"/>
          <w:color w:val="auto"/>
          <w:sz w:val="21"/>
          <w:szCs w:val="21"/>
          <w:lang w:val="en-US" w:eastAsia="zh-CN"/>
        </w:rPr>
      </w:pPr>
      <w:r>
        <w:rPr>
          <w:rFonts w:ascii="方正仿宋_GBK" w:hAnsi="方正仿宋_GBK" w:eastAsia="方正仿宋_GBK" w:cs="方正仿宋_GBK"/>
          <w:color w:val="auto"/>
          <w:sz w:val="32"/>
          <w:szCs w:val="32"/>
          <w:shd w:val="clear" w:color="auto" w:fill="FFFFFF"/>
        </w:rPr>
        <w:t>本单位决算公开信息反馈和联系方式：</w:t>
      </w:r>
      <w:r>
        <w:rPr>
          <w:rFonts w:hint="eastAsia" w:ascii="方正仿宋_GBK" w:hAnsi="方正仿宋_GBK" w:eastAsia="方正仿宋_GBK" w:cs="方正仿宋_GBK"/>
          <w:color w:val="auto"/>
          <w:sz w:val="32"/>
          <w:szCs w:val="32"/>
          <w:shd w:val="clear" w:color="auto" w:fill="FFFFFF"/>
          <w:lang w:val="en-US" w:eastAsia="zh-CN"/>
        </w:rPr>
        <w:t>40335088</w:t>
      </w:r>
    </w:p>
    <w:sectPr>
      <w:headerReference r:id="rId3" w:type="default"/>
      <w:footerReference r:id="rId4" w:type="default"/>
      <w:pgSz w:w="16838" w:h="23811"/>
      <w:pgMar w:top="454" w:right="567" w:bottom="1037" w:left="56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6A551">
    <w:pPr>
      <w:pStyle w:val="3"/>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0DBDFC">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240DBDFC">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4B77D7A5">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4B77D7A5">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106B2">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iNGEwNGRhMWU3MmM1OGU1ZGEzNTc1OGQ0YzQ2YzgifQ=="/>
  </w:docVars>
  <w:rsids>
    <w:rsidRoot w:val="00B03CCD"/>
    <w:rsid w:val="00550ABE"/>
    <w:rsid w:val="005F0C71"/>
    <w:rsid w:val="007B419D"/>
    <w:rsid w:val="009B67B8"/>
    <w:rsid w:val="00B03CCD"/>
    <w:rsid w:val="00B60C51"/>
    <w:rsid w:val="00C030F4"/>
    <w:rsid w:val="00C6691C"/>
    <w:rsid w:val="00F73F90"/>
    <w:rsid w:val="01474EBF"/>
    <w:rsid w:val="01F3521E"/>
    <w:rsid w:val="02866093"/>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A8707A"/>
    <w:rsid w:val="0BF2311A"/>
    <w:rsid w:val="0C38734A"/>
    <w:rsid w:val="0C7927C4"/>
    <w:rsid w:val="0C9B098C"/>
    <w:rsid w:val="0D673E11"/>
    <w:rsid w:val="0DD028B8"/>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2714E3"/>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24C6559"/>
    <w:rsid w:val="23AC3027"/>
    <w:rsid w:val="23E53E3F"/>
    <w:rsid w:val="24B92327"/>
    <w:rsid w:val="24C14514"/>
    <w:rsid w:val="2533755C"/>
    <w:rsid w:val="25791755"/>
    <w:rsid w:val="26396DF4"/>
    <w:rsid w:val="27167136"/>
    <w:rsid w:val="27B23302"/>
    <w:rsid w:val="29310A5F"/>
    <w:rsid w:val="29C37A35"/>
    <w:rsid w:val="2A076083"/>
    <w:rsid w:val="2A73162E"/>
    <w:rsid w:val="2B167953"/>
    <w:rsid w:val="2B17423A"/>
    <w:rsid w:val="2B200583"/>
    <w:rsid w:val="2B8209DE"/>
    <w:rsid w:val="2C324A12"/>
    <w:rsid w:val="2C636760"/>
    <w:rsid w:val="2C6762A3"/>
    <w:rsid w:val="2FCA4B37"/>
    <w:rsid w:val="2FE029D7"/>
    <w:rsid w:val="2FF06E00"/>
    <w:rsid w:val="30586FEC"/>
    <w:rsid w:val="30744ECD"/>
    <w:rsid w:val="315F0B22"/>
    <w:rsid w:val="31D84415"/>
    <w:rsid w:val="32285F6F"/>
    <w:rsid w:val="32770556"/>
    <w:rsid w:val="329C0913"/>
    <w:rsid w:val="32AA0460"/>
    <w:rsid w:val="3337290D"/>
    <w:rsid w:val="33E31118"/>
    <w:rsid w:val="33EF7674"/>
    <w:rsid w:val="342D7BC6"/>
    <w:rsid w:val="352930DB"/>
    <w:rsid w:val="35573069"/>
    <w:rsid w:val="355F6038"/>
    <w:rsid w:val="358C217E"/>
    <w:rsid w:val="362217F2"/>
    <w:rsid w:val="36C9128A"/>
    <w:rsid w:val="37841E99"/>
    <w:rsid w:val="37BF1123"/>
    <w:rsid w:val="382F62A9"/>
    <w:rsid w:val="383C3F15"/>
    <w:rsid w:val="38BE4696"/>
    <w:rsid w:val="39234F95"/>
    <w:rsid w:val="3939115E"/>
    <w:rsid w:val="39B82A39"/>
    <w:rsid w:val="39C42CA8"/>
    <w:rsid w:val="39DC4FD6"/>
    <w:rsid w:val="39F03D7A"/>
    <w:rsid w:val="39F33306"/>
    <w:rsid w:val="3A2C1C67"/>
    <w:rsid w:val="3ADD7F09"/>
    <w:rsid w:val="3B1705E5"/>
    <w:rsid w:val="3B18334B"/>
    <w:rsid w:val="3B2C7FDE"/>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3FE47979"/>
    <w:rsid w:val="4004000C"/>
    <w:rsid w:val="411B6CE5"/>
    <w:rsid w:val="412070D7"/>
    <w:rsid w:val="41314E40"/>
    <w:rsid w:val="41E0734B"/>
    <w:rsid w:val="426C1EA8"/>
    <w:rsid w:val="42736402"/>
    <w:rsid w:val="42E86A87"/>
    <w:rsid w:val="43307B09"/>
    <w:rsid w:val="439A3EB9"/>
    <w:rsid w:val="43BB152F"/>
    <w:rsid w:val="446E0159"/>
    <w:rsid w:val="44C37687"/>
    <w:rsid w:val="44D51F86"/>
    <w:rsid w:val="45CB699A"/>
    <w:rsid w:val="465B470D"/>
    <w:rsid w:val="469D6AD4"/>
    <w:rsid w:val="46E26BDC"/>
    <w:rsid w:val="471E6C84"/>
    <w:rsid w:val="4748792B"/>
    <w:rsid w:val="475D719D"/>
    <w:rsid w:val="47674801"/>
    <w:rsid w:val="48225EF7"/>
    <w:rsid w:val="488F422B"/>
    <w:rsid w:val="489A151D"/>
    <w:rsid w:val="48E36915"/>
    <w:rsid w:val="48EB6572"/>
    <w:rsid w:val="495C4A24"/>
    <w:rsid w:val="497135DF"/>
    <w:rsid w:val="4A263DF2"/>
    <w:rsid w:val="4A6F6675"/>
    <w:rsid w:val="4B135857"/>
    <w:rsid w:val="4B7951CB"/>
    <w:rsid w:val="4B7C315C"/>
    <w:rsid w:val="4DAC4ACA"/>
    <w:rsid w:val="4DBE01D2"/>
    <w:rsid w:val="4F0C6BA3"/>
    <w:rsid w:val="4F186D58"/>
    <w:rsid w:val="4FB05ACA"/>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246DDD"/>
    <w:rsid w:val="5842572D"/>
    <w:rsid w:val="59417793"/>
    <w:rsid w:val="598853C1"/>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5EC141A"/>
    <w:rsid w:val="66267C04"/>
    <w:rsid w:val="663F505A"/>
    <w:rsid w:val="66EE5541"/>
    <w:rsid w:val="67924660"/>
    <w:rsid w:val="68407834"/>
    <w:rsid w:val="68662D72"/>
    <w:rsid w:val="6883293E"/>
    <w:rsid w:val="688412AD"/>
    <w:rsid w:val="68EB1B71"/>
    <w:rsid w:val="6AAD2300"/>
    <w:rsid w:val="6B474EF5"/>
    <w:rsid w:val="6C0A5AC5"/>
    <w:rsid w:val="6C560CAE"/>
    <w:rsid w:val="6C576495"/>
    <w:rsid w:val="6D903FF5"/>
    <w:rsid w:val="6DA955B8"/>
    <w:rsid w:val="6DE346AB"/>
    <w:rsid w:val="6DE5391A"/>
    <w:rsid w:val="6E3B25AB"/>
    <w:rsid w:val="6EFD1324"/>
    <w:rsid w:val="6F5A53AC"/>
    <w:rsid w:val="6FAC003D"/>
    <w:rsid w:val="6FE55E12"/>
    <w:rsid w:val="6FFB2E76"/>
    <w:rsid w:val="708F6F7F"/>
    <w:rsid w:val="70B84386"/>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6175</Words>
  <Characters>6835</Characters>
  <Lines>192</Lines>
  <Paragraphs>54</Paragraphs>
  <TotalTime>3</TotalTime>
  <ScaleCrop>false</ScaleCrop>
  <LinksUpToDate>false</LinksUpToDate>
  <CharactersWithSpaces>6875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未 来</cp:lastModifiedBy>
  <dcterms:modified xsi:type="dcterms:W3CDTF">2024-10-17T08:57:56Z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BB46EABDBB2749749395447164B066B3_12</vt:lpwstr>
  </property>
</Properties>
</file>