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15B" w:rsidRPr="009920C8" w:rsidRDefault="007A415B" w:rsidP="007A415B">
      <w:pPr>
        <w:spacing w:line="558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OLE_LINK2"/>
      <w:r w:rsidRPr="009920C8">
        <w:rPr>
          <w:rFonts w:ascii="Times New Roman" w:eastAsia="方正小标宋_GBK" w:hAnsi="Times New Roman" w:cs="Times New Roman"/>
          <w:sz w:val="44"/>
          <w:szCs w:val="44"/>
        </w:rPr>
        <w:t>重庆市长寿区</w:t>
      </w:r>
    </w:p>
    <w:p w:rsidR="007A415B" w:rsidRPr="009920C8" w:rsidRDefault="007A415B" w:rsidP="007A415B">
      <w:pPr>
        <w:spacing w:line="558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9920C8">
        <w:rPr>
          <w:rFonts w:ascii="Times New Roman" w:eastAsia="方正小标宋_GBK" w:hAnsi="Times New Roman" w:cs="Times New Roman"/>
          <w:sz w:val="44"/>
          <w:szCs w:val="44"/>
        </w:rPr>
        <w:t>201</w:t>
      </w:r>
      <w:r w:rsidR="00925F7C" w:rsidRPr="009920C8">
        <w:rPr>
          <w:rFonts w:ascii="Times New Roman" w:eastAsia="方正小标宋_GBK" w:hAnsi="Times New Roman" w:cs="Times New Roman"/>
          <w:sz w:val="44"/>
          <w:szCs w:val="44"/>
        </w:rPr>
        <w:t>8</w:t>
      </w:r>
      <w:r w:rsidRPr="009920C8">
        <w:rPr>
          <w:rFonts w:ascii="Times New Roman" w:eastAsia="方正小标宋_GBK" w:hAnsi="Times New Roman" w:cs="Times New Roman"/>
          <w:sz w:val="44"/>
          <w:szCs w:val="44"/>
        </w:rPr>
        <w:t>年国民经济和社会发展统计公报</w:t>
      </w:r>
    </w:p>
    <w:p w:rsidR="007A415B" w:rsidRPr="009920C8" w:rsidRDefault="007A415B" w:rsidP="007A415B">
      <w:pPr>
        <w:spacing w:line="558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7A415B" w:rsidRPr="009920C8" w:rsidRDefault="007A415B" w:rsidP="007A415B">
      <w:pPr>
        <w:spacing w:line="558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重庆长寿区统计局</w:t>
      </w:r>
    </w:p>
    <w:p w:rsidR="007A415B" w:rsidRPr="009920C8" w:rsidRDefault="007A415B" w:rsidP="007A415B">
      <w:pPr>
        <w:spacing w:line="558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925F7C" w:rsidRPr="009920C8"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AB5C7D"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AB5C7D">
        <w:rPr>
          <w:rFonts w:ascii="Times New Roman" w:eastAsia="方正仿宋_GBK" w:hAnsi="Times New Roman" w:cs="Times New Roman" w:hint="eastAsia"/>
          <w:sz w:val="32"/>
          <w:szCs w:val="32"/>
        </w:rPr>
        <w:t>19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7A415B" w:rsidRPr="009920C8" w:rsidRDefault="007A415B" w:rsidP="007A415B">
      <w:pPr>
        <w:spacing w:line="558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7A415B" w:rsidRPr="009920C8" w:rsidRDefault="007A415B" w:rsidP="007A415B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925F7C" w:rsidRPr="009920C8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年，全区上下认真学习贯彻党的十九大精神，全面落实中央和市委、市政府各项决策部署，</w:t>
      </w:r>
      <w:r w:rsidR="00AB7874" w:rsidRPr="009920C8">
        <w:rPr>
          <w:rFonts w:ascii="Times New Roman" w:eastAsia="方正仿宋_GBK" w:hAnsi="Times New Roman" w:cs="Times New Roman"/>
          <w:sz w:val="32"/>
          <w:szCs w:val="32"/>
        </w:rPr>
        <w:t>坚持稳中求进工作总基调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，统筹推进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五位一体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总体布局和协调推进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四个全面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战略布局，</w:t>
      </w:r>
      <w:r w:rsidR="00AB7874" w:rsidRPr="009920C8">
        <w:rPr>
          <w:rFonts w:ascii="Times New Roman" w:eastAsia="方正仿宋_GBK" w:hAnsi="Times New Roman" w:cs="Times New Roman"/>
          <w:sz w:val="32"/>
          <w:szCs w:val="32"/>
        </w:rPr>
        <w:t>统筹推进稳增长、促改革、调结构、惠民生、防风险各项工作，经济运行稳中有进、稳中向好，经济社会保持平稳健康发展。</w:t>
      </w:r>
    </w:p>
    <w:p w:rsidR="007A415B" w:rsidRPr="009920C8" w:rsidRDefault="007A415B" w:rsidP="007A415B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一、综合</w:t>
      </w:r>
    </w:p>
    <w:p w:rsidR="007A415B" w:rsidRPr="009920C8" w:rsidRDefault="007A415B" w:rsidP="007A415B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全年实现地区生产总值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597.5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亿元，比上年增长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6.2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。按产业分，第一产业增加值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45.7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；第二产业增加值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305.3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6.5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；第三产业增加值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246.5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6.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。三次产业结构比为</w:t>
      </w:r>
      <w:r w:rsidR="002A0EE2" w:rsidRPr="009920C8">
        <w:rPr>
          <w:rFonts w:ascii="Times New Roman" w:eastAsia="方正仿宋_GBK" w:hAnsi="Times New Roman" w:cs="Times New Roman"/>
          <w:sz w:val="32"/>
          <w:szCs w:val="32"/>
        </w:rPr>
        <w:t>7.6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∶</w:t>
      </w:r>
      <w:r w:rsidR="002A0EE2" w:rsidRPr="009920C8">
        <w:rPr>
          <w:rFonts w:ascii="Times New Roman" w:eastAsia="方正仿宋_GBK" w:hAnsi="Times New Roman" w:cs="Times New Roman"/>
          <w:sz w:val="32"/>
          <w:szCs w:val="32"/>
        </w:rPr>
        <w:t>51.1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∶</w:t>
      </w:r>
      <w:r w:rsidR="002A0EE2" w:rsidRPr="009920C8">
        <w:rPr>
          <w:rFonts w:ascii="Times New Roman" w:eastAsia="方正仿宋_GBK" w:hAnsi="Times New Roman" w:cs="Times New Roman"/>
          <w:sz w:val="32"/>
          <w:szCs w:val="32"/>
        </w:rPr>
        <w:t>41.3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。按常住人口计算，全区人均地区生产总值达到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70604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元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，比上年增加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9293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元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7A415B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年末全区常住人口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85.5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万人</w:t>
      </w:r>
      <w:r w:rsidR="00CB1378"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城镇化率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6</w:t>
      </w:r>
      <w:r w:rsidR="00863240">
        <w:rPr>
          <w:rFonts w:ascii="Times New Roman" w:eastAsia="方正仿宋_GBK" w:hAnsi="Times New Roman" w:cs="Times New Roman" w:hint="eastAsia"/>
          <w:sz w:val="32"/>
          <w:szCs w:val="32"/>
        </w:rPr>
        <w:t>6.07</w:t>
      </w:r>
      <w:r w:rsidR="00CB1378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比上年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提高</w:t>
      </w:r>
      <w:r w:rsidR="00785FD4">
        <w:rPr>
          <w:rFonts w:ascii="Times New Roman" w:eastAsia="方正仿宋_GBK" w:hAnsi="Times New Roman" w:cs="Times New Roman" w:hint="eastAsia"/>
          <w:sz w:val="32"/>
          <w:szCs w:val="32"/>
        </w:rPr>
        <w:t>1.67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个百分点。年末户籍总人口</w:t>
      </w:r>
      <w:r w:rsidR="00AE49DE" w:rsidRPr="009920C8">
        <w:rPr>
          <w:rFonts w:ascii="Times New Roman" w:eastAsia="方正仿宋_GBK" w:hAnsi="Times New Roman" w:cs="Times New Roman"/>
          <w:sz w:val="32"/>
          <w:szCs w:val="32"/>
        </w:rPr>
        <w:t>89.3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万人，其中农村居民</w:t>
      </w:r>
      <w:r w:rsidR="00985A8A" w:rsidRPr="009920C8">
        <w:rPr>
          <w:rFonts w:ascii="Times New Roman" w:eastAsia="方正仿宋_GBK" w:hAnsi="Times New Roman" w:cs="Times New Roman"/>
          <w:sz w:val="32"/>
          <w:szCs w:val="32"/>
        </w:rPr>
        <w:t>50.5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万人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新出生人口</w:t>
      </w:r>
      <w:r w:rsidR="00AE49DE" w:rsidRPr="009920C8">
        <w:rPr>
          <w:rFonts w:ascii="Times New Roman" w:eastAsia="方正仿宋_GBK" w:hAnsi="Times New Roman" w:cs="Times New Roman"/>
          <w:sz w:val="32"/>
          <w:szCs w:val="32"/>
        </w:rPr>
        <w:t>7821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，出生率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8.75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‰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7A415B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城镇新增就业人员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0688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人，下降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.3%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。城镇登记失业人员就业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5471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人，下降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21.1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。年末城镇登记失业率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3.1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，上升</w:t>
      </w:r>
      <w:r w:rsidR="00E24CF1" w:rsidRPr="009920C8">
        <w:rPr>
          <w:rFonts w:ascii="Times New Roman" w:eastAsia="方正仿宋_GBK" w:hAnsi="Times New Roman" w:cs="Times New Roman"/>
          <w:sz w:val="32"/>
          <w:szCs w:val="32"/>
        </w:rPr>
        <w:t>0.2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个百分点。</w:t>
      </w:r>
    </w:p>
    <w:p w:rsidR="007A415B" w:rsidRPr="009920C8" w:rsidRDefault="007A415B" w:rsidP="007A415B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lastRenderedPageBreak/>
        <w:t>二、农业</w:t>
      </w:r>
    </w:p>
    <w:p w:rsidR="009A5CF5" w:rsidRPr="009920C8" w:rsidRDefault="009A5CF5" w:rsidP="009A5CF5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全年实现农林牧渔业及其服务业增加值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46.7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1.9%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。实现农业总产值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68.5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1.7%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。全年粮食播种面积</w:t>
      </w:r>
      <w:r w:rsidR="0093387A" w:rsidRPr="009920C8">
        <w:rPr>
          <w:rFonts w:ascii="Times New Roman" w:eastAsia="方正仿宋_GBK" w:hAnsi="Times New Roman" w:cs="Times New Roman"/>
          <w:sz w:val="32"/>
          <w:szCs w:val="32"/>
        </w:rPr>
        <w:t>92.0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万亩，粮食总产量</w:t>
      </w:r>
      <w:r w:rsidR="0093387A" w:rsidRPr="009920C8">
        <w:rPr>
          <w:rFonts w:ascii="Times New Roman" w:eastAsia="方正仿宋_GBK" w:hAnsi="Times New Roman" w:cs="Times New Roman"/>
          <w:sz w:val="32"/>
          <w:szCs w:val="32"/>
        </w:rPr>
        <w:t>33.6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万吨，粮食综合单产</w:t>
      </w:r>
      <w:r w:rsidR="0093387A" w:rsidRPr="009920C8">
        <w:rPr>
          <w:rFonts w:ascii="Times New Roman" w:eastAsia="方正仿宋_GBK" w:hAnsi="Times New Roman" w:cs="Times New Roman"/>
          <w:sz w:val="32"/>
          <w:szCs w:val="32"/>
        </w:rPr>
        <w:t>365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公斤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/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亩。蔬菜种植面积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20.4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万亩，总产量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33.7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4.3%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。水果收获面积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22.1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万亩，总产量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18.8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6.2%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。出栏生猪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56.4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万头，下降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4.5%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。出栏家禽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1080.6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万只，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7.9%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。水产品产量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35800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吨，增长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10.2%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9A5CF5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三、工业</w:t>
      </w:r>
    </w:p>
    <w:p w:rsidR="007A415B" w:rsidRPr="009920C8" w:rsidRDefault="007A415B" w:rsidP="00817D44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全年实现工业增加值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217.2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6.2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，占全区地区生产总值的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3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6.4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。年末全区拥有规上工业企业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家，全年实现规模以上工业总产值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949.6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14.2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。其中，长寿经开区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752.3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1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4.8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；长寿工业园区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187.7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15.3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。全年完成规上工业销售产值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937.1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14.3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；规上工业产品产销率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98.69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。规上工业利润总额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56.2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亿</w:t>
      </w:r>
      <w:r w:rsidR="00817D44" w:rsidRPr="009920C8">
        <w:rPr>
          <w:rFonts w:ascii="Times New Roman" w:eastAsia="方正仿宋_GBK" w:hAnsi="Times New Roman" w:cs="Times New Roman"/>
          <w:sz w:val="32"/>
          <w:szCs w:val="32"/>
        </w:rPr>
        <w:t>元，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实现税金及附加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34.3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53.1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817D44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全年规上工业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企业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实现钢材产量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626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817D44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50.7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；粗钢产量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638.1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817D44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55.1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；生铁产量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578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50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.5%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；焦炭产量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250.5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49.7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；精甲醇产量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171.6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="000936F8" w:rsidRPr="009920C8">
        <w:rPr>
          <w:rFonts w:ascii="Times New Roman" w:eastAsia="方正仿宋_GBK" w:hAnsi="Times New Roman" w:cs="Times New Roman"/>
          <w:sz w:val="32"/>
          <w:szCs w:val="32"/>
        </w:rPr>
        <w:t>7.4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醋酸乙烯产量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47.1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10.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9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；初级形态塑料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产量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33.5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；冰醋酸产量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36.9</w:t>
      </w:r>
      <w:r w:rsidR="002B28D0" w:rsidRPr="009920C8">
        <w:rPr>
          <w:rFonts w:ascii="Times New Roman" w:eastAsia="方正仿宋_GBK" w:hAnsi="Times New Roman" w:cs="Times New Roman"/>
          <w:sz w:val="32"/>
          <w:szCs w:val="32"/>
        </w:rPr>
        <w:t>万吨，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11.1</w:t>
      </w:r>
      <w:r w:rsidR="00E04E4A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6436D" w:rsidRPr="009920C8" w:rsidRDefault="0076436D" w:rsidP="00817D44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全年规上工业能源消耗总量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892.1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万吨标准煤，增长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10.9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。其中，规上工业用电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64.3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亿度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，增长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0.6%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；规上工业用煤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630.7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万吨，增长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32.8%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；规上工业用天然气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23.6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lastRenderedPageBreak/>
        <w:t>立方米，下降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19.7%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；规上工业用热力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2205.2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万百万千焦，增长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6.3%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7A415B" w:rsidRPr="009920C8" w:rsidRDefault="007A415B" w:rsidP="00376762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四、建筑业和固定资产投资</w:t>
      </w:r>
    </w:p>
    <w:p w:rsidR="004C2A49" w:rsidRPr="009920C8" w:rsidRDefault="007A415B" w:rsidP="00376762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全年实现建筑业增加值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88.1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7</w:t>
      </w:r>
      <w:r w:rsidR="00881B6F" w:rsidRPr="009920C8">
        <w:rPr>
          <w:rFonts w:ascii="Times New Roman" w:eastAsia="方正仿宋_GBK" w:hAnsi="Times New Roman" w:cs="Times New Roman"/>
          <w:sz w:val="32"/>
          <w:szCs w:val="32"/>
        </w:rPr>
        <w:t>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881B6F" w:rsidRPr="009920C8">
        <w:rPr>
          <w:rFonts w:ascii="Times New Roman" w:eastAsia="方正仿宋_GBK" w:hAnsi="Times New Roman" w:cs="Times New Roman"/>
          <w:sz w:val="32"/>
          <w:szCs w:val="32"/>
        </w:rPr>
        <w:t>，占</w:t>
      </w:r>
      <w:r w:rsidR="001A5F26">
        <w:rPr>
          <w:rFonts w:ascii="Times New Roman" w:eastAsia="方正仿宋_GBK" w:hAnsi="Times New Roman" w:cs="Times New Roman" w:hint="eastAsia"/>
          <w:sz w:val="32"/>
          <w:szCs w:val="32"/>
        </w:rPr>
        <w:t>全区地区生产总值的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14.7</w:t>
      </w:r>
      <w:r w:rsidR="00AA0D4A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。全年完成固定资产投资总额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233.9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1.5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。其中工业投资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98.5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1.3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；房地产开发投资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26.2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D87075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67.6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。全年商品房施工面积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324.0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万平方米，下降</w:t>
      </w:r>
      <w:r w:rsidR="00D87075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4.1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；商品房销售面积</w:t>
      </w:r>
      <w:r w:rsidR="00D337C9" w:rsidRPr="009920C8">
        <w:rPr>
          <w:rFonts w:ascii="Times New Roman" w:eastAsia="方正仿宋_GBK" w:hAnsi="Times New Roman" w:cs="Times New Roman"/>
          <w:sz w:val="32"/>
          <w:szCs w:val="32"/>
        </w:rPr>
        <w:t>97.2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万平方米，下降</w:t>
      </w:r>
      <w:r w:rsidR="001B32B0" w:rsidRPr="009920C8">
        <w:rPr>
          <w:rFonts w:ascii="Times New Roman" w:eastAsia="方正仿宋_GBK" w:hAnsi="Times New Roman" w:cs="Times New Roman"/>
          <w:sz w:val="32"/>
          <w:szCs w:val="32"/>
        </w:rPr>
        <w:t>40.3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376762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五、国内贸易</w:t>
      </w:r>
    </w:p>
    <w:p w:rsidR="007A415B" w:rsidRPr="009920C8" w:rsidRDefault="007A415B" w:rsidP="00376762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全年批发和零售业实现增加值</w:t>
      </w:r>
      <w:r w:rsidR="004C2A49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1B32B0" w:rsidRPr="009920C8">
        <w:rPr>
          <w:rFonts w:ascii="Times New Roman" w:eastAsia="方正仿宋_GBK" w:hAnsi="Times New Roman" w:cs="Times New Roman"/>
          <w:sz w:val="32"/>
          <w:szCs w:val="32"/>
        </w:rPr>
        <w:t>7.3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1B32B0" w:rsidRPr="009920C8">
        <w:rPr>
          <w:rFonts w:ascii="Times New Roman" w:eastAsia="方正仿宋_GBK" w:hAnsi="Times New Roman" w:cs="Times New Roman"/>
          <w:sz w:val="32"/>
          <w:szCs w:val="32"/>
        </w:rPr>
        <w:t>14.9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，占全区地区生产总值的</w:t>
      </w:r>
      <w:r w:rsidR="004C2A49" w:rsidRPr="009920C8">
        <w:rPr>
          <w:rFonts w:ascii="Times New Roman" w:eastAsia="方正仿宋_GBK" w:hAnsi="Times New Roman" w:cs="Times New Roman"/>
          <w:sz w:val="32"/>
          <w:szCs w:val="32"/>
        </w:rPr>
        <w:t>4.6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；住宿和餐饮业实现增加值</w:t>
      </w:r>
      <w:r w:rsidR="004C2A49" w:rsidRPr="009920C8">
        <w:rPr>
          <w:rFonts w:ascii="Times New Roman" w:eastAsia="方正仿宋_GBK" w:hAnsi="Times New Roman" w:cs="Times New Roman"/>
          <w:sz w:val="32"/>
          <w:szCs w:val="32"/>
        </w:rPr>
        <w:t>16</w:t>
      </w:r>
      <w:r w:rsidR="001B32B0" w:rsidRPr="009920C8">
        <w:rPr>
          <w:rFonts w:ascii="Times New Roman" w:eastAsia="方正仿宋_GBK" w:hAnsi="Times New Roman" w:cs="Times New Roman"/>
          <w:sz w:val="32"/>
          <w:szCs w:val="32"/>
        </w:rPr>
        <w:t>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1B32B0" w:rsidRPr="009920C8">
        <w:rPr>
          <w:rFonts w:ascii="Times New Roman" w:eastAsia="方正仿宋_GBK" w:hAnsi="Times New Roman" w:cs="Times New Roman"/>
          <w:sz w:val="32"/>
          <w:szCs w:val="32"/>
        </w:rPr>
        <w:t>1.7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，占全区地区生产总值的</w:t>
      </w:r>
      <w:r w:rsidR="001B32B0" w:rsidRPr="009920C8">
        <w:rPr>
          <w:rFonts w:ascii="Times New Roman" w:eastAsia="方正仿宋_GBK" w:hAnsi="Times New Roman" w:cs="Times New Roman"/>
          <w:sz w:val="32"/>
          <w:szCs w:val="32"/>
        </w:rPr>
        <w:t>2.8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。全年社会消费品零售总额增长</w:t>
      </w:r>
      <w:r w:rsidR="007F1500">
        <w:rPr>
          <w:rFonts w:ascii="Times New Roman" w:eastAsia="方正仿宋_GBK" w:hAnsi="Times New Roman" w:cs="Times New Roman" w:hint="eastAsia"/>
          <w:sz w:val="32"/>
          <w:szCs w:val="32"/>
        </w:rPr>
        <w:t>3.4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，批发零售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业销售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总额增长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28.2%</w:t>
      </w:r>
      <w:r w:rsidR="0076436D" w:rsidRPr="009920C8">
        <w:rPr>
          <w:rFonts w:ascii="Times New Roman" w:eastAsia="方正仿宋_GBK" w:hAnsi="Times New Roman" w:cs="Times New Roman"/>
          <w:sz w:val="32"/>
          <w:szCs w:val="32"/>
        </w:rPr>
        <w:t>，住宿餐饮业营业收入增长</w:t>
      </w:r>
      <w:r w:rsidR="00691A37" w:rsidRPr="009920C8">
        <w:rPr>
          <w:rFonts w:ascii="Times New Roman" w:eastAsia="方正仿宋_GBK" w:hAnsi="Times New Roman" w:cs="Times New Roman"/>
          <w:sz w:val="32"/>
          <w:szCs w:val="32"/>
        </w:rPr>
        <w:t>5.5%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4C2A49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六、外经外贸招商</w:t>
      </w:r>
    </w:p>
    <w:p w:rsidR="007A415B" w:rsidRPr="009920C8" w:rsidRDefault="007A415B" w:rsidP="004C2A49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全年实际利用内资</w:t>
      </w:r>
      <w:r w:rsidR="004C2A49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1.8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5.3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。实际利用外资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2.8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亿美元，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77.6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外贸进出口总额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133.5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亿元，增长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24.1%</w:t>
      </w:r>
      <w:r w:rsidR="00E92679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其中，出口额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115.9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亿元，增长</w:t>
      </w:r>
      <w:r w:rsidR="00E92679">
        <w:rPr>
          <w:rFonts w:ascii="Times New Roman" w:eastAsia="方正仿宋_GBK" w:hAnsi="Times New Roman" w:cs="Times New Roman" w:hint="eastAsia"/>
          <w:sz w:val="32"/>
          <w:szCs w:val="32"/>
        </w:rPr>
        <w:t>30.7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%</w:t>
      </w:r>
      <w:r w:rsidR="00E92679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进口额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17.6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亿元，下降</w:t>
      </w:r>
      <w:r w:rsidR="00E92679">
        <w:rPr>
          <w:rFonts w:ascii="Times New Roman" w:eastAsia="方正仿宋_GBK" w:hAnsi="Times New Roman" w:cs="Times New Roman" w:hint="eastAsia"/>
          <w:sz w:val="32"/>
          <w:szCs w:val="32"/>
        </w:rPr>
        <w:t>6.7</w:t>
      </w:r>
      <w:r w:rsidR="00E92679" w:rsidRPr="00E92679">
        <w:rPr>
          <w:rFonts w:ascii="Times New Roman" w:eastAsia="方正仿宋_GBK" w:hAnsi="Times New Roman" w:cs="Times New Roman" w:hint="eastAsia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B5560B" w:rsidRPr="009920C8" w:rsidRDefault="009D570A" w:rsidP="0034343E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全年招商引资共引进项目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290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个，项目合同总金额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730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其中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签约亿元以上的重点项目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个，投资额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9920C8">
        <w:rPr>
          <w:rFonts w:ascii="Times New Roman" w:hAnsi="Times New Roman" w:cs="Times New Roman"/>
          <w:sz w:val="32"/>
          <w:szCs w:val="32"/>
        </w:rPr>
        <w:t>94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亿元，占全区签约项目的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95.</w:t>
      </w:r>
      <w:r w:rsidRPr="009920C8">
        <w:rPr>
          <w:rFonts w:ascii="Times New Roman" w:hAnsi="Times New Roman" w:cs="Times New Roman"/>
          <w:sz w:val="32"/>
          <w:szCs w:val="32"/>
        </w:rPr>
        <w:t>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第二产业签约重点项目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7</w:t>
      </w:r>
      <w:r w:rsidRPr="009920C8">
        <w:rPr>
          <w:rFonts w:ascii="Times New Roman" w:hAnsi="Times New Roman" w:cs="Times New Roman"/>
          <w:sz w:val="32"/>
          <w:szCs w:val="32"/>
        </w:rPr>
        <w:t>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个，合同引资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49</w:t>
      </w:r>
      <w:r w:rsidRPr="009920C8">
        <w:rPr>
          <w:rFonts w:ascii="Times New Roman" w:hAnsi="Times New Roman" w:cs="Times New Roman"/>
          <w:sz w:val="32"/>
          <w:szCs w:val="32"/>
        </w:rPr>
        <w:t>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.8</w:t>
      </w:r>
      <w:r w:rsidRPr="009920C8">
        <w:rPr>
          <w:rFonts w:ascii="Times New Roman" w:hAnsi="Times New Roman" w:cs="Times New Roman"/>
          <w:sz w:val="32"/>
          <w:szCs w:val="32"/>
        </w:rPr>
        <w:t>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元，占重点项目合同引资额的</w:t>
      </w:r>
      <w:r w:rsidRPr="009920C8">
        <w:rPr>
          <w:rFonts w:ascii="Times New Roman" w:hAnsi="Times New Roman" w:cs="Times New Roman"/>
          <w:sz w:val="32"/>
          <w:szCs w:val="32"/>
        </w:rPr>
        <w:t>70.8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。一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三产业签约重点项目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9920C8">
        <w:rPr>
          <w:rFonts w:ascii="Times New Roman" w:hAnsi="Times New Roman" w:cs="Times New Roman"/>
          <w:sz w:val="32"/>
          <w:szCs w:val="32"/>
        </w:rPr>
        <w:t>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个，合同引资</w:t>
      </w:r>
      <w:r w:rsidRPr="009920C8">
        <w:rPr>
          <w:rFonts w:ascii="Times New Roman" w:hAnsi="Times New Roman" w:cs="Times New Roman"/>
          <w:sz w:val="32"/>
          <w:szCs w:val="32"/>
        </w:rPr>
        <w:t>20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亿元，占全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lastRenderedPageBreak/>
        <w:t>区重点项目合同引资额的</w:t>
      </w:r>
      <w:r w:rsidRPr="009920C8">
        <w:rPr>
          <w:rFonts w:ascii="Times New Roman" w:hAnsi="Times New Roman" w:cs="Times New Roman"/>
          <w:sz w:val="32"/>
          <w:szCs w:val="32"/>
        </w:rPr>
        <w:t>29.2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34343E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七、交通</w:t>
      </w:r>
      <w:r w:rsidR="006D7819" w:rsidRPr="009920C8">
        <w:rPr>
          <w:rFonts w:ascii="Times New Roman" w:eastAsia="方正黑体_GBK" w:hAnsi="Times New Roman" w:cs="Times New Roman"/>
          <w:sz w:val="32"/>
          <w:szCs w:val="32"/>
        </w:rPr>
        <w:t>、旅游</w:t>
      </w:r>
    </w:p>
    <w:p w:rsidR="00D87075" w:rsidRPr="009920C8" w:rsidRDefault="007A415B" w:rsidP="0034343E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全年交通运输、仓储和邮政业实现增加值</w:t>
      </w:r>
      <w:r w:rsidR="000439D8" w:rsidRPr="009920C8">
        <w:rPr>
          <w:rFonts w:ascii="Times New Roman" w:eastAsia="方正仿宋_GBK" w:hAnsi="Times New Roman" w:cs="Times New Roman"/>
          <w:sz w:val="32"/>
          <w:szCs w:val="32"/>
        </w:rPr>
        <w:t>55.3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0439D8" w:rsidRPr="009920C8">
        <w:rPr>
          <w:rFonts w:ascii="Times New Roman" w:eastAsia="方正仿宋_GBK" w:hAnsi="Times New Roman" w:cs="Times New Roman"/>
          <w:sz w:val="32"/>
          <w:szCs w:val="32"/>
        </w:rPr>
        <w:t>6.6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，占全区地区生产总值的</w:t>
      </w:r>
      <w:r w:rsidR="000439D8" w:rsidRPr="009920C8">
        <w:rPr>
          <w:rFonts w:ascii="Times New Roman" w:eastAsia="方正仿宋_GBK" w:hAnsi="Times New Roman" w:cs="Times New Roman"/>
          <w:sz w:val="32"/>
          <w:szCs w:val="32"/>
        </w:rPr>
        <w:t>9.3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。公路货运周转量</w:t>
      </w:r>
      <w:r w:rsidR="00CB02B9" w:rsidRPr="009920C8">
        <w:rPr>
          <w:rFonts w:ascii="Times New Roman" w:eastAsia="方正仿宋_GBK" w:hAnsi="Times New Roman" w:cs="Times New Roman"/>
          <w:sz w:val="32"/>
          <w:szCs w:val="32"/>
        </w:rPr>
        <w:t>65.9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亿吨公里，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CB02B9" w:rsidRPr="009920C8">
        <w:rPr>
          <w:rFonts w:ascii="Times New Roman" w:eastAsia="方正仿宋_GBK" w:hAnsi="Times New Roman" w:cs="Times New Roman"/>
          <w:sz w:val="32"/>
          <w:szCs w:val="32"/>
        </w:rPr>
        <w:t>8.6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公路客运周转量</w:t>
      </w:r>
      <w:r w:rsidR="00CB02B9" w:rsidRPr="009920C8">
        <w:rPr>
          <w:rFonts w:ascii="Times New Roman" w:eastAsia="方正仿宋_GBK" w:hAnsi="Times New Roman" w:cs="Times New Roman"/>
          <w:sz w:val="32"/>
          <w:szCs w:val="32"/>
        </w:rPr>
        <w:t>5.3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亿人公里，下降</w:t>
      </w:r>
      <w:r w:rsidR="00CB02B9" w:rsidRPr="009920C8">
        <w:rPr>
          <w:rFonts w:ascii="Times New Roman" w:eastAsia="方正仿宋_GBK" w:hAnsi="Times New Roman" w:cs="Times New Roman"/>
          <w:sz w:val="32"/>
          <w:szCs w:val="32"/>
        </w:rPr>
        <w:t>19.5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；水上货运周转量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39.9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亿吨公里，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1.1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水上客运周转量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4.1</w:t>
      </w:r>
      <w:r w:rsidR="00973021" w:rsidRPr="009920C8">
        <w:rPr>
          <w:rFonts w:ascii="Times New Roman" w:eastAsia="方正仿宋_GBK" w:hAnsi="Times New Roman" w:cs="Times New Roman"/>
          <w:sz w:val="32"/>
          <w:szCs w:val="32"/>
        </w:rPr>
        <w:t>万人公里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10.8%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铁路旅客发送量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175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万人次，铁路旅客到达量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182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万人次，铁路货物发送量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99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万吨，铁路货物到达量</w:t>
      </w:r>
      <w:r w:rsidR="006D14FD" w:rsidRPr="009920C8">
        <w:rPr>
          <w:rFonts w:ascii="Times New Roman" w:eastAsia="方正仿宋_GBK" w:hAnsi="Times New Roman" w:cs="Times New Roman"/>
          <w:sz w:val="32"/>
          <w:szCs w:val="32"/>
        </w:rPr>
        <w:t>588</w:t>
      </w:r>
      <w:r w:rsidR="008524FB" w:rsidRPr="009920C8">
        <w:rPr>
          <w:rFonts w:ascii="Times New Roman" w:eastAsia="方正仿宋_GBK" w:hAnsi="Times New Roman" w:cs="Times New Roman"/>
          <w:sz w:val="32"/>
          <w:szCs w:val="32"/>
        </w:rPr>
        <w:t>万吨。</w:t>
      </w:r>
    </w:p>
    <w:p w:rsidR="001D26B4" w:rsidRPr="009920C8" w:rsidRDefault="007A415B" w:rsidP="00182DAA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全年实现旅游收入</w:t>
      </w:r>
      <w:r w:rsidR="00182DAA" w:rsidRPr="009920C8">
        <w:rPr>
          <w:rFonts w:ascii="Times New Roman" w:eastAsia="方正仿宋_GBK" w:hAnsi="Times New Roman" w:cs="Times New Roman"/>
          <w:sz w:val="32"/>
          <w:szCs w:val="32"/>
        </w:rPr>
        <w:t>5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9.6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；旅游人数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935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万人次，增长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</w:t>
      </w:r>
      <w:r w:rsidR="00182DAA" w:rsidRPr="009920C8">
        <w:rPr>
          <w:rFonts w:ascii="Times New Roman" w:eastAsia="方正仿宋_GBK" w:hAnsi="Times New Roman" w:cs="Times New Roman"/>
          <w:sz w:val="32"/>
          <w:szCs w:val="32"/>
        </w:rPr>
        <w:t>.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1D26B4" w:rsidRPr="009920C8">
        <w:rPr>
          <w:rFonts w:ascii="Times New Roman" w:eastAsia="方正仿宋_GBK" w:hAnsi="Times New Roman" w:cs="Times New Roman"/>
          <w:sz w:val="32"/>
          <w:szCs w:val="32"/>
        </w:rPr>
        <w:t>长寿湖景区优化提质，国家级旅游度假区创建工作有序推进，长寿湖高铁站换乘中心、恒大特色小镇一期、龙鑫欢乐世界即将完工，高铁站至景区旅游专线、东岸环湖路、乐温大桥破土动工，重庆远恒佳学校顺利开学。菩提山景区环山公路竣工通车，三倒拐历史文化街区保护性修缮项目稳步推进，长寿缆车站成为网红景点。邻封镇、万顺镇成功创建市级特色景观旅游名镇。</w:t>
      </w:r>
    </w:p>
    <w:p w:rsidR="007A415B" w:rsidRPr="009920C8" w:rsidRDefault="007A415B" w:rsidP="00182DAA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八、财税、金融</w:t>
      </w:r>
      <w:r w:rsidRPr="009920C8">
        <w:rPr>
          <w:rFonts w:ascii="Times New Roman" w:eastAsia="方正黑体_GBK" w:hAnsi="Times New Roman" w:cs="Times New Roman"/>
          <w:sz w:val="32"/>
          <w:szCs w:val="32"/>
        </w:rPr>
        <w:t xml:space="preserve"> </w:t>
      </w:r>
    </w:p>
    <w:p w:rsidR="007A415B" w:rsidRPr="009920C8" w:rsidRDefault="007A415B" w:rsidP="006A2106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全年地方财政收入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94.1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D240EE" w:rsidRPr="009920C8">
        <w:rPr>
          <w:rFonts w:ascii="Times New Roman" w:eastAsia="方正仿宋_GBK" w:hAnsi="Times New Roman" w:cs="Times New Roman"/>
          <w:sz w:val="32"/>
          <w:szCs w:val="32"/>
        </w:rPr>
        <w:t>3.0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，其中一般公共预算收入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35.8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182DAA" w:rsidRPr="009920C8">
        <w:rPr>
          <w:rFonts w:ascii="Times New Roman" w:eastAsia="方正仿宋_GBK" w:hAnsi="Times New Roman" w:cs="Times New Roman"/>
          <w:sz w:val="32"/>
          <w:szCs w:val="32"/>
        </w:rPr>
        <w:t>1.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。一般公共预算收入中税收收入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27.3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1.6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。全年地方财政支出</w:t>
      </w:r>
      <w:r w:rsidR="006A2106" w:rsidRPr="009920C8">
        <w:rPr>
          <w:rFonts w:ascii="Times New Roman" w:eastAsia="方正仿宋_GBK" w:hAnsi="Times New Roman" w:cs="Times New Roman"/>
          <w:sz w:val="32"/>
          <w:szCs w:val="32"/>
        </w:rPr>
        <w:t>1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30.8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增长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6</w:t>
      </w:r>
      <w:r w:rsidR="006A2106" w:rsidRPr="009920C8">
        <w:rPr>
          <w:rFonts w:ascii="Times New Roman" w:eastAsia="方正仿宋_GBK" w:hAnsi="Times New Roman" w:cs="Times New Roman"/>
          <w:sz w:val="32"/>
          <w:szCs w:val="32"/>
        </w:rPr>
        <w:t>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，其中一般公共预算支出</w:t>
      </w:r>
      <w:r w:rsidR="006A2106" w:rsidRPr="009920C8">
        <w:rPr>
          <w:rFonts w:ascii="Times New Roman" w:eastAsia="方正仿宋_GBK" w:hAnsi="Times New Roman" w:cs="Times New Roman"/>
          <w:sz w:val="32"/>
          <w:szCs w:val="32"/>
        </w:rPr>
        <w:t>66.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下降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0.2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D87075" w:rsidRPr="009920C8" w:rsidRDefault="007A415B" w:rsidP="0034343E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全年金融业实现增加值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35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4.6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，占全区地区生产总值的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5.9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。年末全区金融机构本外币存款余额为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542.1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亿元，增长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6.7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="00D87075" w:rsidRPr="009920C8">
        <w:rPr>
          <w:rFonts w:ascii="Times New Roman" w:eastAsia="方正仿宋_GBK" w:hAnsi="Times New Roman" w:cs="Times New Roman"/>
          <w:sz w:val="32"/>
          <w:szCs w:val="32"/>
        </w:rPr>
        <w:t>；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金融机构本外币贷款余额为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332.7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lastRenderedPageBreak/>
        <w:t>亿元，增长</w:t>
      </w:r>
      <w:r w:rsidR="00383D0F" w:rsidRPr="009920C8">
        <w:rPr>
          <w:rFonts w:ascii="Times New Roman" w:eastAsia="方正仿宋_GBK" w:hAnsi="Times New Roman" w:cs="Times New Roman"/>
          <w:sz w:val="32"/>
          <w:szCs w:val="32"/>
        </w:rPr>
        <w:t>12.9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A415B" w:rsidRPr="009920C8" w:rsidRDefault="007A415B" w:rsidP="0034343E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九、人民生活和社会</w:t>
      </w:r>
      <w:r w:rsidR="006D7819" w:rsidRPr="009920C8">
        <w:rPr>
          <w:rFonts w:ascii="Times New Roman" w:eastAsia="方正黑体_GBK" w:hAnsi="Times New Roman" w:cs="Times New Roman"/>
          <w:sz w:val="32"/>
          <w:szCs w:val="32"/>
        </w:rPr>
        <w:t>服务</w:t>
      </w:r>
    </w:p>
    <w:p w:rsidR="007A415B" w:rsidRPr="009920C8" w:rsidRDefault="007A415B" w:rsidP="0034343E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全区居民人均可支配收入</w:t>
      </w:r>
      <w:r w:rsidR="00532520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8122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8.9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。按常住地分，城镇常住居民人均可支配收入</w:t>
      </w:r>
      <w:r w:rsidR="00532520" w:rsidRPr="009920C8">
        <w:rPr>
          <w:rFonts w:ascii="Times New Roman" w:eastAsia="方正仿宋_GBK" w:hAnsi="Times New Roman" w:cs="Times New Roman"/>
          <w:sz w:val="32"/>
          <w:szCs w:val="32"/>
        </w:rPr>
        <w:t>3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5055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8.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；农村常住居民人均可支配收入</w:t>
      </w:r>
      <w:r w:rsidR="00532520" w:rsidRPr="009920C8">
        <w:rPr>
          <w:rFonts w:ascii="Times New Roman" w:eastAsia="方正仿宋_GBK" w:hAnsi="Times New Roman" w:cs="Times New Roman"/>
          <w:sz w:val="32"/>
          <w:szCs w:val="32"/>
        </w:rPr>
        <w:t>1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5571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元，增长</w:t>
      </w:r>
      <w:r w:rsidR="00532520" w:rsidRPr="009920C8">
        <w:rPr>
          <w:rFonts w:ascii="Times New Roman" w:eastAsia="方正仿宋_GBK" w:hAnsi="Times New Roman" w:cs="Times New Roman"/>
          <w:sz w:val="32"/>
          <w:szCs w:val="32"/>
        </w:rPr>
        <w:t>8.</w:t>
      </w:r>
      <w:r w:rsidR="004B56E7" w:rsidRPr="009920C8">
        <w:rPr>
          <w:rFonts w:ascii="Times New Roman" w:eastAsia="方正仿宋_GBK" w:hAnsi="Times New Roman" w:cs="Times New Roman"/>
          <w:sz w:val="32"/>
          <w:szCs w:val="32"/>
        </w:rPr>
        <w:t>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2C3A09" w:rsidRPr="009920C8" w:rsidRDefault="002C3A09" w:rsidP="002C3A09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bCs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坚持精准扶贫精准脱贫方略，突出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六个精准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到户到人，全面完成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224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户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463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人建档立卡贫困户减贫任务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，公益性岗位累计安置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2445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人就业</w:t>
      </w:r>
      <w:r w:rsidR="00383D0F" w:rsidRPr="009920C8">
        <w:rPr>
          <w:rFonts w:ascii="Times New Roman" w:eastAsia="方正仿宋_GBK" w:hAnsi="Times New Roman" w:cs="Times New Roman"/>
          <w:bCs/>
          <w:sz w:val="32"/>
          <w:szCs w:val="32"/>
        </w:rPr>
        <w:t>，完成贫困户危房改造</w:t>
      </w:r>
      <w:r w:rsidR="00383D0F" w:rsidRPr="009920C8">
        <w:rPr>
          <w:rFonts w:ascii="Times New Roman" w:eastAsia="方正仿宋_GBK" w:hAnsi="Times New Roman" w:cs="Times New Roman"/>
          <w:bCs/>
          <w:sz w:val="32"/>
          <w:szCs w:val="32"/>
        </w:rPr>
        <w:t>1702</w:t>
      </w:r>
      <w:r w:rsidR="00383D0F" w:rsidRPr="009920C8">
        <w:rPr>
          <w:rFonts w:ascii="Times New Roman" w:eastAsia="方正仿宋_GBK" w:hAnsi="Times New Roman" w:cs="Times New Roman"/>
          <w:bCs/>
          <w:sz w:val="32"/>
          <w:szCs w:val="32"/>
        </w:rPr>
        <w:t>户。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在全市首创贫困户医疗兜底制度，设立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500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万元医疗兜底基金，将贫困户区内住院、门诊自费比例降到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5%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、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10%</w:t>
      </w:r>
      <w:r w:rsidRPr="009920C8">
        <w:rPr>
          <w:rFonts w:ascii="Times New Roman" w:eastAsia="方正仿宋_GBK" w:hAnsi="Times New Roman" w:cs="Times New Roman"/>
          <w:bCs/>
          <w:sz w:val="32"/>
          <w:szCs w:val="32"/>
        </w:rPr>
        <w:t>以下。</w:t>
      </w:r>
    </w:p>
    <w:p w:rsidR="007A415B" w:rsidRPr="009920C8" w:rsidRDefault="007A415B" w:rsidP="009920C8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十、教育和科技</w:t>
      </w:r>
    </w:p>
    <w:p w:rsidR="00852347" w:rsidRPr="009920C8" w:rsidRDefault="00852347" w:rsidP="00852347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全区共有教育机构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227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8653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人。其中幼儿园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132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1890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人；小学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60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2583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人；九年制学校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534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人；初级中学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814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人；完全中学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2177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人；职业学校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218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人。全区共有在校学生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96242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人，其中幼儿园在园儿童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15945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人，小学生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36251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人，初中学生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20497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人，高中学生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12630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人，职业教育学生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4574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人。全区共有民办教育机构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75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1553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人，学生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12110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人；其中民办幼儿园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71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个，教职工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1310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人，在园儿童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10614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人。中小学校标准化率达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90%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，幼儿园学前三年入园率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90.5%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，义务教育、高中阶段入学率分别达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100%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和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97.8%.</w:t>
      </w:r>
    </w:p>
    <w:p w:rsidR="00E63CE7" w:rsidRDefault="00B63C91" w:rsidP="00B63C91">
      <w:pPr>
        <w:spacing w:line="560" w:lineRule="exact"/>
        <w:rPr>
          <w:rFonts w:ascii="方正仿宋_GBK" w:eastAsia="方正仿宋_GBK" w:hAnsi="仿宋"/>
          <w:sz w:val="32"/>
        </w:rPr>
      </w:pPr>
      <w:r>
        <w:rPr>
          <w:rFonts w:ascii="Times New Roman" w:eastAsia="方正仿宋_GBK" w:hAnsi="Calibri" w:cs="Times New Roman" w:hint="eastAsia"/>
          <w:sz w:val="32"/>
          <w:szCs w:val="32"/>
        </w:rPr>
        <w:t xml:space="preserve">    </w:t>
      </w:r>
      <w:r w:rsidR="00B5560B" w:rsidRPr="009920C8">
        <w:rPr>
          <w:rFonts w:ascii="Times New Roman" w:eastAsia="方正仿宋_GBK" w:hAnsi="Calibri" w:cs="Times New Roman"/>
          <w:sz w:val="32"/>
          <w:szCs w:val="32"/>
        </w:rPr>
        <w:t>大力培育创新主体，新增高新技术企业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12</w:t>
      </w:r>
      <w:r w:rsidR="00B5560B" w:rsidRPr="009920C8">
        <w:rPr>
          <w:rFonts w:ascii="Times New Roman" w:eastAsia="方正仿宋_GBK" w:hAnsi="Calibri" w:cs="Times New Roman"/>
          <w:sz w:val="32"/>
          <w:szCs w:val="32"/>
        </w:rPr>
        <w:t>家、科技型企业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101</w:t>
      </w:r>
      <w:r w:rsidR="00B5560B" w:rsidRPr="009920C8">
        <w:rPr>
          <w:rFonts w:ascii="Times New Roman" w:eastAsia="方正仿宋_GBK" w:hAnsi="Calibri" w:cs="Times New Roman"/>
          <w:sz w:val="32"/>
          <w:szCs w:val="32"/>
        </w:rPr>
        <w:t>家、市级企业技术中心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7</w:t>
      </w:r>
      <w:r w:rsidR="00B5560B" w:rsidRPr="009920C8">
        <w:rPr>
          <w:rFonts w:ascii="Times New Roman" w:eastAsia="方正仿宋_GBK" w:hAnsi="Calibri" w:cs="Times New Roman"/>
          <w:sz w:val="32"/>
          <w:szCs w:val="32"/>
        </w:rPr>
        <w:t>家</w:t>
      </w:r>
      <w:r w:rsidR="00B5560B" w:rsidRPr="009920C8">
        <w:rPr>
          <w:rFonts w:ascii="Times New Roman" w:eastAsia="方正仿宋_GBK" w:cs="Times New Roman"/>
          <w:sz w:val="32"/>
          <w:szCs w:val="32"/>
        </w:rPr>
        <w:t>。</w:t>
      </w:r>
      <w:r w:rsidR="00B5560B" w:rsidRPr="009920C8">
        <w:rPr>
          <w:rFonts w:ascii="Times New Roman" w:eastAsia="方正仿宋_GBK" w:hAnsi="Calibri" w:cs="Times New Roman"/>
          <w:sz w:val="32"/>
          <w:szCs w:val="32"/>
        </w:rPr>
        <w:t>全区万人有效发明专利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6.67</w:t>
      </w:r>
      <w:r w:rsidR="00B5560B" w:rsidRPr="009920C8">
        <w:rPr>
          <w:rFonts w:ascii="Times New Roman" w:eastAsia="方正仿宋_GBK" w:hAnsi="Calibri" w:cs="Times New Roman"/>
          <w:sz w:val="32"/>
          <w:szCs w:val="32"/>
        </w:rPr>
        <w:t>件、增长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133.9%</w:t>
      </w:r>
      <w:r w:rsidR="00E63CE7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 w:rsidR="00E63CE7">
        <w:rPr>
          <w:rFonts w:ascii="方正仿宋_GBK" w:eastAsia="方正仿宋_GBK" w:hAnsi="仿宋" w:hint="eastAsia"/>
          <w:sz w:val="32"/>
        </w:rPr>
        <w:t>全面贯彻落实</w:t>
      </w:r>
      <w:r w:rsidR="00E63CE7">
        <w:rPr>
          <w:rFonts w:ascii="方正仿宋_GBK" w:eastAsia="方正仿宋_GBK" w:hint="eastAsia"/>
          <w:sz w:val="32"/>
        </w:rPr>
        <w:t>《重庆市长寿区创</w:t>
      </w:r>
      <w:r w:rsidR="00E63CE7">
        <w:rPr>
          <w:rFonts w:ascii="方正仿宋_GBK" w:eastAsia="方正仿宋_GBK" w:hint="eastAsia"/>
          <w:sz w:val="32"/>
        </w:rPr>
        <w:lastRenderedPageBreak/>
        <w:t>新驱动发展战略专项扶持办法（试行）》（长寿府发〔2017〕60号）文件精神，奖励2017年182家企业379个创新驱动发展专项，同比增幅73.</w:t>
      </w:r>
      <w:r w:rsidR="001A5F26">
        <w:rPr>
          <w:rFonts w:ascii="方正仿宋_GBK" w:eastAsia="方正仿宋_GBK" w:hint="eastAsia"/>
          <w:sz w:val="32"/>
        </w:rPr>
        <w:t>1</w:t>
      </w:r>
      <w:r w:rsidR="00E63CE7">
        <w:rPr>
          <w:rFonts w:ascii="方正仿宋_GBK" w:eastAsia="方正仿宋_GBK" w:hint="eastAsia"/>
          <w:sz w:val="32"/>
        </w:rPr>
        <w:t>%，兑现资金2174.</w:t>
      </w:r>
      <w:r w:rsidR="001A5F26">
        <w:rPr>
          <w:rFonts w:ascii="方正仿宋_GBK" w:eastAsia="方正仿宋_GBK" w:hint="eastAsia"/>
          <w:sz w:val="32"/>
        </w:rPr>
        <w:t>6</w:t>
      </w:r>
      <w:r w:rsidR="00E63CE7">
        <w:rPr>
          <w:rFonts w:ascii="方正仿宋_GBK" w:eastAsia="方正仿宋_GBK" w:hint="eastAsia"/>
          <w:sz w:val="32"/>
        </w:rPr>
        <w:t>万元；</w:t>
      </w:r>
      <w:r w:rsidR="00E63CE7">
        <w:rPr>
          <w:rFonts w:ascii="方正仿宋_GBK" w:eastAsia="方正仿宋_GBK" w:hAnsi="仿宋" w:hint="eastAsia"/>
          <w:sz w:val="32"/>
        </w:rPr>
        <w:t>完成2017年专利资助及授权奖励集中兑付，资助金额183.4万元。2018年</w:t>
      </w:r>
      <w:r w:rsidR="00E63CE7">
        <w:rPr>
          <w:rFonts w:ascii="方正仿宋_GBK" w:eastAsia="方正仿宋_GBK" w:hint="eastAsia"/>
          <w:sz w:val="32"/>
        </w:rPr>
        <w:t>科技成果登记78件，同比增幅41.8%；技术合同交易284个，金额达11593.</w:t>
      </w:r>
      <w:r w:rsidR="001A5F26">
        <w:rPr>
          <w:rFonts w:ascii="方正仿宋_GBK" w:eastAsia="方正仿宋_GBK" w:hint="eastAsia"/>
          <w:sz w:val="32"/>
        </w:rPr>
        <w:t>8</w:t>
      </w:r>
      <w:r w:rsidR="00E63CE7">
        <w:rPr>
          <w:rFonts w:ascii="方正仿宋_GBK" w:eastAsia="方正仿宋_GBK" w:hint="eastAsia"/>
          <w:sz w:val="32"/>
        </w:rPr>
        <w:t>万元，同比增幅4.1%。</w:t>
      </w:r>
    </w:p>
    <w:p w:rsidR="007A415B" w:rsidRPr="009920C8" w:rsidRDefault="007A415B" w:rsidP="00B5560B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t>十一、文化体育和卫生</w:t>
      </w:r>
    </w:p>
    <w:p w:rsidR="00B6446B" w:rsidRPr="009920C8" w:rsidRDefault="0005107F" w:rsidP="00D87301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2B2CCD" w:rsidRPr="009920C8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2B2CCD" w:rsidRPr="009920C8">
        <w:rPr>
          <w:rFonts w:ascii="Times New Roman" w:eastAsia="方正仿宋_GBK" w:hAnsi="Times New Roman" w:cs="Times New Roman"/>
          <w:sz w:val="32"/>
          <w:szCs w:val="32"/>
        </w:rPr>
        <w:t>盛大</w:t>
      </w:r>
      <w:r w:rsidR="002B2CCD" w:rsidRPr="009920C8">
        <w:rPr>
          <w:rFonts w:ascii="Times New Roman" w:eastAsia="方正仿宋_GBK" w:hAnsi="Times New Roman" w:cs="Times New Roman"/>
          <w:bCs/>
          <w:sz w:val="32"/>
          <w:szCs w:val="32"/>
        </w:rPr>
        <w:t>举办区第二届运动会，铁人三项赛、半程马拉松赛、全区文艺调演等大型群众文体活动丰富多彩，摔跤、拳击、艺术体操分别荣获全国专项锦标赛个人第</w:t>
      </w:r>
      <w:r w:rsidR="002B2CCD" w:rsidRPr="009920C8">
        <w:rPr>
          <w:rFonts w:ascii="Times New Roman" w:eastAsia="方正仿宋_GBK" w:hAnsi="Times New Roman" w:cs="Times New Roman"/>
          <w:bCs/>
          <w:sz w:val="32"/>
          <w:szCs w:val="32"/>
        </w:rPr>
        <w:t>1</w:t>
      </w:r>
      <w:r w:rsidR="002B2CCD" w:rsidRPr="009920C8">
        <w:rPr>
          <w:rFonts w:ascii="Times New Roman" w:eastAsia="方正仿宋_GBK" w:hAnsi="Times New Roman" w:cs="Times New Roman"/>
          <w:bCs/>
          <w:sz w:val="32"/>
          <w:szCs w:val="32"/>
        </w:rPr>
        <w:t>名，田径获得全市团体锦标赛第</w:t>
      </w:r>
      <w:r w:rsidR="002B2CCD" w:rsidRPr="009920C8">
        <w:rPr>
          <w:rFonts w:ascii="Times New Roman" w:eastAsia="方正仿宋_GBK" w:hAnsi="Times New Roman" w:cs="Times New Roman"/>
          <w:bCs/>
          <w:sz w:val="32"/>
          <w:szCs w:val="32"/>
        </w:rPr>
        <w:t>1</w:t>
      </w:r>
      <w:r w:rsidR="002B2CCD" w:rsidRPr="009920C8">
        <w:rPr>
          <w:rFonts w:ascii="Times New Roman" w:eastAsia="方正仿宋_GBK" w:hAnsi="Times New Roman" w:cs="Times New Roman"/>
          <w:bCs/>
          <w:sz w:val="32"/>
          <w:szCs w:val="32"/>
        </w:rPr>
        <w:t>名。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举办了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2017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年新春音乐会、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场全民艺术普及戏曲进校园活动、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场文化进社区演出活动、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30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场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渝州大舞台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演出等区级文体活动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余场。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优化提升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19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个街镇、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42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个社区综合文化服务中心功能设置，安装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20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套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农体工程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，建成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10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个社区健身点和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3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个街镇固定放映厅。</w:t>
      </w:r>
      <w:r w:rsidR="00D87301" w:rsidRPr="009920C8">
        <w:rPr>
          <w:rFonts w:ascii="Times New Roman" w:eastAsia="方正仿宋_GBK" w:hAnsi="方正仿宋_GBK" w:cs="Times New Roman"/>
          <w:sz w:val="32"/>
          <w:szCs w:val="32"/>
        </w:rPr>
        <w:t>大力实施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D87301" w:rsidRPr="009920C8">
        <w:rPr>
          <w:rFonts w:ascii="Times New Roman" w:eastAsia="方正仿宋_GBK" w:hAnsi="方正仿宋_GBK" w:cs="Times New Roman"/>
          <w:sz w:val="32"/>
          <w:szCs w:val="32"/>
        </w:rPr>
        <w:t>两馆一中心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D87301" w:rsidRPr="009920C8">
        <w:rPr>
          <w:rFonts w:ascii="Times New Roman" w:eastAsia="方正仿宋_GBK" w:hAnsi="方正仿宋_GBK" w:cs="Times New Roman"/>
          <w:sz w:val="32"/>
          <w:szCs w:val="32"/>
        </w:rPr>
        <w:t>免费开放和体育场馆免费低收费开放，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年接待群众达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293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万人次。</w:t>
      </w:r>
      <w:r w:rsidR="00B6446B" w:rsidRPr="009920C8">
        <w:rPr>
          <w:rFonts w:ascii="Times New Roman" w:eastAsia="方正仿宋_GBK" w:hAnsi="Times New Roman" w:cs="Times New Roman"/>
          <w:sz w:val="32"/>
          <w:szCs w:val="32"/>
        </w:rPr>
        <w:t>城市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影院票房收入突破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1500</w:t>
      </w:r>
      <w:r w:rsidR="00D87301" w:rsidRPr="009920C8">
        <w:rPr>
          <w:rFonts w:ascii="Times New Roman" w:eastAsia="方正仿宋_GBK" w:hAnsi="Times New Roman" w:cs="Times New Roman"/>
          <w:sz w:val="32"/>
          <w:szCs w:val="32"/>
        </w:rPr>
        <w:t>万元</w:t>
      </w:r>
      <w:r w:rsidR="002B2CCD"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9D570A" w:rsidRPr="009920C8" w:rsidRDefault="009D570A" w:rsidP="009D570A">
      <w:pPr>
        <w:spacing w:line="55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全区现有注册医疗机构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548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个，其中综合医院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家，民营医院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16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家，社区卫生服务中心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所，镇卫生院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所、分院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所，村卫生室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335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个。全区床位总数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4680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张（其中民营医疗机构床位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1230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张），执业（助理）医师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2179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人，注册护士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2828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人。全区每千人口拥有医院床位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5.67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张，每千人口卫生技术人员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5.77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人。</w:t>
      </w:r>
    </w:p>
    <w:p w:rsidR="007A415B" w:rsidRPr="009920C8" w:rsidRDefault="007A415B" w:rsidP="0005107F">
      <w:pPr>
        <w:spacing w:line="55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9920C8">
        <w:rPr>
          <w:rFonts w:ascii="Times New Roman" w:eastAsia="方正黑体_GBK" w:hAnsi="Times New Roman" w:cs="Times New Roman"/>
          <w:sz w:val="32"/>
          <w:szCs w:val="32"/>
        </w:rPr>
        <w:lastRenderedPageBreak/>
        <w:t>十</w:t>
      </w:r>
      <w:r w:rsidR="006D7819" w:rsidRPr="009920C8">
        <w:rPr>
          <w:rFonts w:ascii="Times New Roman" w:eastAsia="方正黑体_GBK" w:hAnsi="Times New Roman" w:cs="Times New Roman"/>
          <w:sz w:val="32"/>
          <w:szCs w:val="32"/>
        </w:rPr>
        <w:t>二</w:t>
      </w:r>
      <w:r w:rsidRPr="009920C8">
        <w:rPr>
          <w:rFonts w:ascii="Times New Roman" w:eastAsia="方正黑体_GBK" w:hAnsi="Times New Roman" w:cs="Times New Roman"/>
          <w:sz w:val="32"/>
          <w:szCs w:val="32"/>
        </w:rPr>
        <w:t>、资源、环境和安全生产</w:t>
      </w:r>
    </w:p>
    <w:p w:rsidR="00635BB7" w:rsidRPr="009920C8" w:rsidRDefault="007A415B" w:rsidP="00635BB7">
      <w:pPr>
        <w:spacing w:line="542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年长寿区年平均气温为</w:t>
      </w:r>
      <w:r w:rsidR="00BE445C" w:rsidRPr="009920C8">
        <w:rPr>
          <w:rFonts w:ascii="Times New Roman" w:eastAsia="方正仿宋_GBK" w:hAnsi="Times New Roman" w:cs="Times New Roman"/>
          <w:sz w:val="32"/>
          <w:szCs w:val="32"/>
        </w:rPr>
        <w:t>18.</w:t>
      </w:r>
      <w:r w:rsidR="003B7198" w:rsidRPr="009920C8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℃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，年总降水量为</w:t>
      </w:r>
      <w:r w:rsidR="003B7198" w:rsidRPr="009920C8">
        <w:rPr>
          <w:rFonts w:ascii="Times New Roman" w:eastAsia="方正仿宋_GBK" w:hAnsi="Times New Roman" w:cs="Times New Roman"/>
          <w:sz w:val="32"/>
          <w:szCs w:val="32"/>
        </w:rPr>
        <w:t>1115.7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毫米，年总日照时数为</w:t>
      </w:r>
      <w:r w:rsidR="003B7198" w:rsidRPr="009920C8">
        <w:rPr>
          <w:rFonts w:ascii="Times New Roman" w:eastAsia="方正仿宋_GBK" w:hAnsi="Times New Roman" w:cs="Times New Roman"/>
          <w:sz w:val="32"/>
          <w:szCs w:val="32"/>
        </w:rPr>
        <w:t>1122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小时</w:t>
      </w:r>
      <w:r w:rsidR="002627FB" w:rsidRPr="009920C8">
        <w:rPr>
          <w:rFonts w:ascii="Times New Roman" w:eastAsia="方正仿宋_GBK" w:hAnsi="Times New Roman" w:cs="Times New Roman"/>
          <w:sz w:val="32"/>
          <w:szCs w:val="32"/>
        </w:rPr>
        <w:t>，城区环境空气质量优良天数达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311</w:t>
      </w:r>
      <w:r w:rsidR="002627FB" w:rsidRPr="009920C8">
        <w:rPr>
          <w:rFonts w:ascii="Times New Roman" w:eastAsia="方正仿宋_GBK" w:hAnsi="Times New Roman" w:cs="Times New Roman"/>
          <w:sz w:val="32"/>
          <w:szCs w:val="32"/>
        </w:rPr>
        <w:t>天。</w:t>
      </w:r>
      <w:r w:rsidR="00B5560B" w:rsidRPr="009920C8">
        <w:rPr>
          <w:rFonts w:ascii="Times New Roman" w:eastAsia="方正仿宋_GBK" w:hAnsi="Times New Roman" w:cs="Times New Roman"/>
          <w:sz w:val="32"/>
          <w:szCs w:val="32"/>
        </w:rPr>
        <w:t>深入推进河长制，建立河库警长制，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继续治理桃花溪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母亲河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，摸排整治城区排口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42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处。实施龙溪河、御临河上下游跨境水污染生态补偿，龙溪河流域综合整治纳入国家示范试点，并获国务院第五次大督查通报表扬。完成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14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个街镇污水管网修复，提标升级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19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座乡镇污水处理厂，实现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24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小时在线监测全覆盖。畜禽粪污综合利用率达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80%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以上。危险废物、医疗废物规范处置率保持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100%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。实施自然保护地排查整治和生态修复，启动明月山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29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家非煤矿山关闭退出工作，完成水土保持生态治理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10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平方公里。开展国土绿化提升行动，实施营造林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5.4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万亩，森林覆盖率达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45.7%</w:t>
      </w:r>
      <w:r w:rsidR="00635BB7"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4E6FE6" w:rsidRPr="009920C8" w:rsidRDefault="002A0EE2" w:rsidP="002A0EE2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920C8">
        <w:rPr>
          <w:rFonts w:ascii="Times New Roman" w:eastAsia="方正仿宋_GBK" w:hAnsi="Times New Roman" w:cs="Times New Roman"/>
          <w:sz w:val="32"/>
          <w:szCs w:val="32"/>
        </w:rPr>
        <w:t>深入开展扫黑除恶专项斗争，侦办黑恶势力团伙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个，实施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渝警行动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2018”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专项工作，落实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服务学校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29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条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措施，全区刑事案件、八类案件、侵财案件分别下降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9%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18.2%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10.4%</w:t>
      </w:r>
      <w:r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严打非法金融活动，</w:t>
      </w:r>
      <w:r w:rsidR="008741CF" w:rsidRPr="009920C8">
        <w:rPr>
          <w:rFonts w:ascii="Times New Roman" w:eastAsia="方正仿宋_GBK" w:hAnsi="Calibri" w:cs="Times New Roman"/>
          <w:color w:val="000000"/>
          <w:sz w:val="32"/>
          <w:szCs w:val="32"/>
        </w:rPr>
        <w:t>立案查处</w:t>
      </w:r>
      <w:r w:rsidR="008741CF" w:rsidRPr="009920C8">
        <w:rPr>
          <w:rFonts w:ascii="Times New Roman" w:eastAsia="方正仿宋_GBK" w:hAnsi="Times New Roman" w:cs="Times New Roman"/>
          <w:color w:val="000000"/>
          <w:sz w:val="32"/>
          <w:szCs w:val="32"/>
        </w:rPr>
        <w:t>1</w:t>
      </w:r>
      <w:r w:rsidR="008741CF" w:rsidRPr="009920C8">
        <w:rPr>
          <w:rFonts w:ascii="Times New Roman" w:eastAsia="方正仿宋_GBK" w:hAnsi="Calibri" w:cs="Times New Roman"/>
          <w:color w:val="000000"/>
          <w:sz w:val="32"/>
          <w:szCs w:val="32"/>
        </w:rPr>
        <w:t>件、化解陈案</w:t>
      </w:r>
      <w:r w:rsidR="008741CF" w:rsidRPr="009920C8">
        <w:rPr>
          <w:rFonts w:ascii="Times New Roman" w:eastAsia="方正仿宋_GBK" w:hAnsi="Times New Roman" w:cs="Times New Roman"/>
          <w:color w:val="000000"/>
          <w:sz w:val="32"/>
          <w:szCs w:val="32"/>
        </w:rPr>
        <w:t>3</w:t>
      </w:r>
      <w:r w:rsidR="008741CF" w:rsidRPr="009920C8">
        <w:rPr>
          <w:rFonts w:ascii="Times New Roman" w:eastAsia="方正仿宋_GBK" w:hAnsi="Calibri" w:cs="Times New Roman"/>
          <w:color w:val="000000"/>
          <w:sz w:val="32"/>
          <w:szCs w:val="32"/>
        </w:rPr>
        <w:t>件，为群众挽损</w:t>
      </w:r>
      <w:r w:rsidR="008741CF" w:rsidRPr="009920C8">
        <w:rPr>
          <w:rFonts w:ascii="Times New Roman" w:eastAsia="方正仿宋_GBK" w:hAnsi="Times New Roman" w:cs="Times New Roman"/>
          <w:color w:val="000000"/>
          <w:sz w:val="32"/>
          <w:szCs w:val="32"/>
        </w:rPr>
        <w:t>348</w:t>
      </w:r>
      <w:r w:rsidR="008741CF" w:rsidRPr="009920C8">
        <w:rPr>
          <w:rFonts w:ascii="Times New Roman" w:eastAsia="方正仿宋_GBK" w:hAnsi="Calibri" w:cs="Times New Roman"/>
          <w:color w:val="000000"/>
          <w:sz w:val="32"/>
          <w:szCs w:val="32"/>
        </w:rPr>
        <w:t>万元。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狠抓安全生产</w:t>
      </w:r>
      <w:r w:rsidR="008741CF" w:rsidRPr="009920C8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五大责任体系</w:t>
      </w:r>
      <w:r w:rsidR="008741CF" w:rsidRPr="009920C8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，国家危化品应急救援重庆基地基本建成，生产安全事故起数、死亡人数分别下降</w:t>
      </w:r>
      <w:r w:rsidR="008741CF" w:rsidRPr="009920C8">
        <w:rPr>
          <w:rFonts w:ascii="Times New Roman" w:eastAsia="方正仿宋_GBK" w:hAnsi="Times New Roman" w:cs="Times New Roman"/>
          <w:sz w:val="32"/>
          <w:szCs w:val="32"/>
        </w:rPr>
        <w:t>25.9%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、</w:t>
      </w:r>
      <w:r w:rsidR="008741CF" w:rsidRPr="009920C8">
        <w:rPr>
          <w:rFonts w:ascii="Times New Roman" w:eastAsia="方正仿宋_GBK" w:hAnsi="Times New Roman" w:cs="Times New Roman"/>
          <w:sz w:val="32"/>
          <w:szCs w:val="32"/>
        </w:rPr>
        <w:t>30%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，危化企业、规上工贸企业安全生产标准化达标率</w:t>
      </w:r>
      <w:r w:rsidR="008741CF" w:rsidRPr="009920C8">
        <w:rPr>
          <w:rFonts w:ascii="Times New Roman" w:eastAsia="方正仿宋_GBK" w:hAnsi="Times New Roman" w:cs="Times New Roman"/>
          <w:sz w:val="32"/>
          <w:szCs w:val="32"/>
        </w:rPr>
        <w:t>100%</w:t>
      </w:r>
      <w:r w:rsidR="008741CF" w:rsidRPr="009920C8">
        <w:rPr>
          <w:rFonts w:ascii="Times New Roman" w:eastAsia="方正仿宋_GBK" w:hAnsi="Calibri" w:cs="Times New Roman"/>
          <w:sz w:val="32"/>
          <w:szCs w:val="32"/>
        </w:rPr>
        <w:t>。</w:t>
      </w:r>
      <w:r w:rsidR="004E6FE6" w:rsidRPr="009920C8">
        <w:rPr>
          <w:rFonts w:ascii="Times New Roman" w:eastAsia="方正仿宋_GBK" w:hAnsi="Times New Roman" w:cs="Times New Roman"/>
          <w:sz w:val="32"/>
          <w:szCs w:val="32"/>
        </w:rPr>
        <w:t>。</w:t>
      </w:r>
    </w:p>
    <w:bookmarkEnd w:id="0"/>
    <w:p w:rsidR="00613A81" w:rsidRPr="009920C8" w:rsidRDefault="00613A81" w:rsidP="007A415B">
      <w:pPr>
        <w:spacing w:line="558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613A81" w:rsidRPr="009920C8" w:rsidSect="007A3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686" w:rsidRDefault="00FF3686" w:rsidP="007A415B">
      <w:r>
        <w:separator/>
      </w:r>
    </w:p>
  </w:endnote>
  <w:endnote w:type="continuationSeparator" w:id="0">
    <w:p w:rsidR="00FF3686" w:rsidRDefault="00FF3686" w:rsidP="007A4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686" w:rsidRDefault="00FF3686" w:rsidP="007A415B">
      <w:r>
        <w:separator/>
      </w:r>
    </w:p>
  </w:footnote>
  <w:footnote w:type="continuationSeparator" w:id="0">
    <w:p w:rsidR="00FF3686" w:rsidRDefault="00FF3686" w:rsidP="007A41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415B"/>
    <w:rsid w:val="000439D8"/>
    <w:rsid w:val="00047048"/>
    <w:rsid w:val="0005107F"/>
    <w:rsid w:val="000620EA"/>
    <w:rsid w:val="000639F5"/>
    <w:rsid w:val="000936F8"/>
    <w:rsid w:val="000A17EB"/>
    <w:rsid w:val="000A3936"/>
    <w:rsid w:val="000E7083"/>
    <w:rsid w:val="00101372"/>
    <w:rsid w:val="00156A93"/>
    <w:rsid w:val="00161147"/>
    <w:rsid w:val="00177B0F"/>
    <w:rsid w:val="00182DAA"/>
    <w:rsid w:val="001A5F26"/>
    <w:rsid w:val="001A7567"/>
    <w:rsid w:val="001B32B0"/>
    <w:rsid w:val="001C5426"/>
    <w:rsid w:val="001D26B4"/>
    <w:rsid w:val="001E056B"/>
    <w:rsid w:val="001E0C2E"/>
    <w:rsid w:val="001F2733"/>
    <w:rsid w:val="002627FB"/>
    <w:rsid w:val="00292CCC"/>
    <w:rsid w:val="002A0EE2"/>
    <w:rsid w:val="002B28D0"/>
    <w:rsid w:val="002B2CCD"/>
    <w:rsid w:val="002C1CCA"/>
    <w:rsid w:val="002C3A09"/>
    <w:rsid w:val="002C7BD5"/>
    <w:rsid w:val="00315F5C"/>
    <w:rsid w:val="00331DB0"/>
    <w:rsid w:val="0034343E"/>
    <w:rsid w:val="00376762"/>
    <w:rsid w:val="00383D0F"/>
    <w:rsid w:val="0039760F"/>
    <w:rsid w:val="003A2EA3"/>
    <w:rsid w:val="003B7198"/>
    <w:rsid w:val="003C40CA"/>
    <w:rsid w:val="003C4F68"/>
    <w:rsid w:val="003E2BA8"/>
    <w:rsid w:val="004269D7"/>
    <w:rsid w:val="0044161C"/>
    <w:rsid w:val="004967CF"/>
    <w:rsid w:val="004A2784"/>
    <w:rsid w:val="004A340A"/>
    <w:rsid w:val="004A35C9"/>
    <w:rsid w:val="004B56E7"/>
    <w:rsid w:val="004C2A49"/>
    <w:rsid w:val="004C369A"/>
    <w:rsid w:val="004D7DDB"/>
    <w:rsid w:val="004E6FE6"/>
    <w:rsid w:val="00504DB8"/>
    <w:rsid w:val="00532520"/>
    <w:rsid w:val="005600D0"/>
    <w:rsid w:val="00570885"/>
    <w:rsid w:val="005C5EBE"/>
    <w:rsid w:val="005D409A"/>
    <w:rsid w:val="005D6B5D"/>
    <w:rsid w:val="00613A81"/>
    <w:rsid w:val="00620432"/>
    <w:rsid w:val="006211D9"/>
    <w:rsid w:val="00622374"/>
    <w:rsid w:val="0062481D"/>
    <w:rsid w:val="00635BB7"/>
    <w:rsid w:val="006471DC"/>
    <w:rsid w:val="006521A5"/>
    <w:rsid w:val="0065416D"/>
    <w:rsid w:val="00682E54"/>
    <w:rsid w:val="00691A37"/>
    <w:rsid w:val="006A2106"/>
    <w:rsid w:val="006A3376"/>
    <w:rsid w:val="006D14FD"/>
    <w:rsid w:val="006D436A"/>
    <w:rsid w:val="006D7819"/>
    <w:rsid w:val="0076436D"/>
    <w:rsid w:val="00767F04"/>
    <w:rsid w:val="0078394D"/>
    <w:rsid w:val="00785FD4"/>
    <w:rsid w:val="00796B26"/>
    <w:rsid w:val="007A20F8"/>
    <w:rsid w:val="007A3512"/>
    <w:rsid w:val="007A415B"/>
    <w:rsid w:val="007C5133"/>
    <w:rsid w:val="007F1500"/>
    <w:rsid w:val="00817D44"/>
    <w:rsid w:val="008205F2"/>
    <w:rsid w:val="0084022D"/>
    <w:rsid w:val="00852235"/>
    <w:rsid w:val="00852347"/>
    <w:rsid w:val="008524FB"/>
    <w:rsid w:val="00863240"/>
    <w:rsid w:val="008675DC"/>
    <w:rsid w:val="008741CF"/>
    <w:rsid w:val="00881B6F"/>
    <w:rsid w:val="0088361C"/>
    <w:rsid w:val="00925F7C"/>
    <w:rsid w:val="00932D1A"/>
    <w:rsid w:val="0093387A"/>
    <w:rsid w:val="00941B69"/>
    <w:rsid w:val="009436F9"/>
    <w:rsid w:val="00970FA3"/>
    <w:rsid w:val="00973021"/>
    <w:rsid w:val="00985463"/>
    <w:rsid w:val="00985A8A"/>
    <w:rsid w:val="00990F30"/>
    <w:rsid w:val="009920C8"/>
    <w:rsid w:val="009A5CF5"/>
    <w:rsid w:val="009C77E0"/>
    <w:rsid w:val="009D570A"/>
    <w:rsid w:val="009E0A66"/>
    <w:rsid w:val="00A411CE"/>
    <w:rsid w:val="00A957BB"/>
    <w:rsid w:val="00AA0637"/>
    <w:rsid w:val="00AA0D4A"/>
    <w:rsid w:val="00AB0B56"/>
    <w:rsid w:val="00AB5C7D"/>
    <w:rsid w:val="00AB69AA"/>
    <w:rsid w:val="00AB7874"/>
    <w:rsid w:val="00AE49DE"/>
    <w:rsid w:val="00AE6AD9"/>
    <w:rsid w:val="00B5560B"/>
    <w:rsid w:val="00B631C0"/>
    <w:rsid w:val="00B63C91"/>
    <w:rsid w:val="00B6446B"/>
    <w:rsid w:val="00B67AF3"/>
    <w:rsid w:val="00BA77A4"/>
    <w:rsid w:val="00BC3137"/>
    <w:rsid w:val="00BD74A2"/>
    <w:rsid w:val="00BD7851"/>
    <w:rsid w:val="00BE445C"/>
    <w:rsid w:val="00C31BE3"/>
    <w:rsid w:val="00C55C09"/>
    <w:rsid w:val="00CA1895"/>
    <w:rsid w:val="00CB02B9"/>
    <w:rsid w:val="00CB1378"/>
    <w:rsid w:val="00D22B47"/>
    <w:rsid w:val="00D240EE"/>
    <w:rsid w:val="00D337C9"/>
    <w:rsid w:val="00D72443"/>
    <w:rsid w:val="00D869A7"/>
    <w:rsid w:val="00D87075"/>
    <w:rsid w:val="00D87301"/>
    <w:rsid w:val="00DA7264"/>
    <w:rsid w:val="00DE1CDD"/>
    <w:rsid w:val="00E04E4A"/>
    <w:rsid w:val="00E23E02"/>
    <w:rsid w:val="00E24CF1"/>
    <w:rsid w:val="00E31EA9"/>
    <w:rsid w:val="00E63CE7"/>
    <w:rsid w:val="00E83DDD"/>
    <w:rsid w:val="00E92679"/>
    <w:rsid w:val="00EB1AA1"/>
    <w:rsid w:val="00EC493C"/>
    <w:rsid w:val="00EE1F82"/>
    <w:rsid w:val="00EE32B1"/>
    <w:rsid w:val="00EE347E"/>
    <w:rsid w:val="00EE7A2D"/>
    <w:rsid w:val="00F1529C"/>
    <w:rsid w:val="00F17E00"/>
    <w:rsid w:val="00F277A1"/>
    <w:rsid w:val="00F30B57"/>
    <w:rsid w:val="00F77A04"/>
    <w:rsid w:val="00F94F27"/>
    <w:rsid w:val="00FA4056"/>
    <w:rsid w:val="00FC43A1"/>
    <w:rsid w:val="00FD4852"/>
    <w:rsid w:val="00FF3686"/>
    <w:rsid w:val="00FF6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4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41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4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415B"/>
    <w:rPr>
      <w:sz w:val="18"/>
      <w:szCs w:val="18"/>
    </w:rPr>
  </w:style>
  <w:style w:type="character" w:customStyle="1" w:styleId="ca-3">
    <w:name w:val="ca-3"/>
    <w:basedOn w:val="a0"/>
    <w:rsid w:val="00E926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B0BDD-6AD5-4328-9D30-7A04AAED7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3415</TotalTime>
  <Pages>7</Pages>
  <Words>1919</Words>
  <Characters>2381</Characters>
  <Application>Microsoft Office Word</Application>
  <DocSecurity>0</DocSecurity>
  <Lines>99</Lines>
  <Paragraphs>40</Paragraphs>
  <ScaleCrop>false</ScaleCrop>
  <Company/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54</cp:revision>
  <cp:lastPrinted>2019-04-18T09:00:00Z</cp:lastPrinted>
  <dcterms:created xsi:type="dcterms:W3CDTF">2018-02-09T02:16:00Z</dcterms:created>
  <dcterms:modified xsi:type="dcterms:W3CDTF">2019-04-29T02:25:00Z</dcterms:modified>
</cp:coreProperties>
</file>