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eastAsia="方正小标宋_GBK" w:cs="方正小标宋_GBK"/>
          <w:b w:val="0"/>
          <w:bCs w:val="0"/>
          <w:color w:val="auto"/>
          <w:sz w:val="44"/>
          <w:szCs w:val="44"/>
          <w:lang w:val="en-US"/>
        </w:rPr>
      </w:pPr>
      <w:r>
        <w:rPr>
          <w:rFonts w:hint="eastAsia" w:ascii="Times New Roman" w:hAnsi="Times New Roman" w:eastAsia="方正小标宋_GBK" w:cs="方正小标宋_GBK"/>
          <w:b w:val="0"/>
          <w:bCs w:val="0"/>
          <w:color w:val="auto"/>
          <w:sz w:val="44"/>
          <w:szCs w:val="44"/>
          <w:lang w:val="en-US"/>
        </w:rPr>
        <w:t>重庆市</w:t>
      </w:r>
      <w:r>
        <w:rPr>
          <w:rFonts w:hint="eastAsia" w:ascii="Times New Roman" w:hAnsi="Times New Roman" w:eastAsia="方正小标宋_GBK" w:cs="方正小标宋_GBK"/>
          <w:b w:val="0"/>
          <w:bCs w:val="0"/>
          <w:color w:val="auto"/>
          <w:sz w:val="44"/>
          <w:szCs w:val="44"/>
          <w:lang w:val="en-US" w:eastAsia="zh-CN"/>
        </w:rPr>
        <w:t>长寿区商务委员会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eastAsia" w:ascii="Times New Roman" w:hAnsi="Times New Roman" w:eastAsia="方正小标宋_GBK" w:cs="方正小标宋_GBK"/>
          <w:b w:val="0"/>
          <w:bCs w:val="0"/>
          <w:color w:val="auto"/>
          <w:sz w:val="44"/>
          <w:szCs w:val="44"/>
          <w:lang w:val="en-US"/>
        </w:rPr>
      </w:pPr>
      <w:r>
        <w:rPr>
          <w:rFonts w:hint="eastAsia" w:eastAsia="方正小标宋_GBK" w:cs="方正小标宋_GBK"/>
          <w:b w:val="0"/>
          <w:bCs w:val="0"/>
          <w:color w:val="auto"/>
          <w:sz w:val="44"/>
          <w:szCs w:val="44"/>
          <w:lang w:val="en-US" w:eastAsia="zh-CN"/>
        </w:rPr>
        <w:t>关于废止规范性文件的</w:t>
      </w:r>
      <w:r>
        <w:rPr>
          <w:rFonts w:hint="eastAsia" w:ascii="Times New Roman" w:hAnsi="Times New Roman" w:eastAsia="方正小标宋_GBK" w:cs="方正小标宋_GBK"/>
          <w:b w:val="0"/>
          <w:bCs w:val="0"/>
          <w:color w:val="auto"/>
          <w:sz w:val="44"/>
          <w:szCs w:val="44"/>
          <w:lang w:val="en-US"/>
        </w:rPr>
        <w:t>通知</w:t>
      </w:r>
    </w:p>
    <w:p>
      <w:pPr>
        <w:pStyle w:val="7"/>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仿宋_GBK" w:eastAsia="方正仿宋_GBK"/>
          <w:szCs w:val="32"/>
        </w:rPr>
      </w:pPr>
      <w:r>
        <w:rPr>
          <w:rFonts w:hint="eastAsia" w:ascii="方正仿宋_GBK" w:hAnsi="方正仿宋_GBK" w:eastAsia="方正仿宋_GBK" w:cs="方正仿宋_GBK"/>
          <w:sz w:val="32"/>
          <w:szCs w:val="32"/>
        </w:rPr>
        <w:t>长寿商务</w:t>
      </w:r>
      <w:r>
        <w:rPr>
          <w:rFonts w:hint="default" w:ascii="Times New Roman" w:hAnsi="Times New Roman" w:eastAsia="方正仿宋_GBK" w:cs="Times New Roman"/>
          <w:sz w:val="32"/>
          <w:szCs w:val="32"/>
          <w:lang w:eastAsia="zh-CN"/>
        </w:rPr>
        <w:t>发</w:t>
      </w:r>
      <w:r>
        <w:rPr>
          <w:rFonts w:hint="default" w:ascii="Times New Roman" w:hAnsi="Times New Roman" w:eastAsia="方正仿宋_GBK" w:cs="Times New Roman"/>
          <w:sz w:val="32"/>
          <w:szCs w:val="32"/>
        </w:rPr>
        <w:t>〔</w:t>
      </w:r>
      <w:r>
        <w:rPr>
          <w:rFonts w:hint="default" w:ascii="Times New Roman" w:hAnsi="Times New Roman" w:eastAsia="方正小标宋_GBK" w:cs="Times New Roman"/>
          <w:sz w:val="32"/>
          <w:szCs w:val="32"/>
          <w:lang w:val="en-US" w:eastAsia="zh-CN"/>
        </w:rPr>
        <w:t>20</w:t>
      </w:r>
      <w:bookmarkStart w:id="0" w:name="_GoBack"/>
      <w:bookmarkEnd w:id="0"/>
      <w:r>
        <w:rPr>
          <w:rFonts w:hint="default" w:ascii="Times New Roman" w:hAnsi="Times New Roman" w:eastAsia="方正小标宋_GBK" w:cs="Times New Roman"/>
          <w:sz w:val="32"/>
          <w:szCs w:val="32"/>
          <w:lang w:val="en-US" w:eastAsia="zh-CN"/>
        </w:rPr>
        <w:t>19</w:t>
      </w:r>
      <w:r>
        <w:rPr>
          <w:rFonts w:hint="default" w:ascii="Times New Roman" w:hAnsi="Times New Roman" w:eastAsia="方正仿宋_GBK" w:cs="Times New Roman"/>
          <w:sz w:val="32"/>
          <w:szCs w:val="32"/>
          <w:lang w:val="en-US" w:eastAsia="zh-CN"/>
        </w:rPr>
        <w:t>〕</w:t>
      </w:r>
      <w:r>
        <w:rPr>
          <w:rFonts w:hint="default" w:ascii="Times New Roman" w:hAnsi="Times New Roman" w:eastAsia="方正小标宋_GBK" w:cs="Times New Roman"/>
          <w:sz w:val="32"/>
          <w:szCs w:val="32"/>
          <w:lang w:val="en-US" w:eastAsia="zh-CN"/>
        </w:rPr>
        <w:t>31</w:t>
      </w:r>
      <w:r>
        <w:rPr>
          <w:rFonts w:hint="default" w:ascii="Times New Roman" w:hAnsi="Times New Roman" w:eastAsia="方正仿宋_GBK" w:cs="Times New Roman"/>
          <w:sz w:val="32"/>
          <w:szCs w:val="32"/>
          <w:lang w:val="en-US" w:eastAsia="zh-CN"/>
        </w:rPr>
        <w:t>号</w:t>
      </w:r>
    </w:p>
    <w:p>
      <w:pPr>
        <w:pStyle w:val="11"/>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ascii="Times New Roman" w:hAnsi="Times New Roman" w:cs="Times New Roman"/>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600" w:lineRule="atLeas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区管重点国有企业，区内外向型企业，有关单位:</w:t>
      </w:r>
    </w:p>
    <w:p>
      <w:pPr>
        <w:pStyle w:val="2"/>
        <w:keepNext w:val="0"/>
        <w:keepLines w:val="0"/>
        <w:pageBreakBefore w:val="0"/>
        <w:widowControl w:val="0"/>
        <w:kinsoku/>
        <w:wordWrap/>
        <w:overflowPunct/>
        <w:topLinePunct w:val="0"/>
        <w:autoSpaceDE w:val="0"/>
        <w:autoSpaceDN w:val="0"/>
        <w:bidi w:val="0"/>
        <w:adjustRightInd w:val="0"/>
        <w:snapToGrid/>
        <w:spacing w:line="600" w:lineRule="atLeas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为深入推进依法行政，加强我区外经贸发展专项资金管理确保我区开放型经济工作顺利进行</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根据重庆市长寿区人民政府办公室《关于清理规范性文件的通知》</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长寿府办发</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小标宋_GBK" w:cs="Times New Roman"/>
          <w:color w:val="auto"/>
          <w:sz w:val="32"/>
          <w:szCs w:val="32"/>
          <w:highlight w:val="none"/>
          <w:lang w:val="en-US" w:eastAsia="zh-CN"/>
        </w:rPr>
        <w:t>2019</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小标宋_GBK" w:cs="Times New Roman"/>
          <w:color w:val="auto"/>
          <w:sz w:val="32"/>
          <w:szCs w:val="32"/>
          <w:lang w:val="en-US" w:eastAsia="zh-CN"/>
        </w:rPr>
        <w:t>43</w:t>
      </w:r>
      <w:r>
        <w:rPr>
          <w:rFonts w:hint="default" w:ascii="Times New Roman" w:hAnsi="Times New Roman" w:eastAsia="方正仿宋_GBK" w:cs="Times New Roman"/>
          <w:color w:val="auto"/>
          <w:sz w:val="32"/>
          <w:szCs w:val="32"/>
          <w:lang w:val="en-US" w:eastAsia="zh-CN"/>
        </w:rPr>
        <w:t>号</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精神，对我委制发的《关于印发</w:t>
      </w:r>
      <w:r>
        <w:rPr>
          <w:rFonts w:hint="default" w:ascii="Times New Roman" w:hAnsi="Times New Roman" w:eastAsia="方正仿宋_GBK" w:cs="Times New Roman"/>
          <w:sz w:val="32"/>
          <w:szCs w:val="32"/>
          <w:lang w:val="en" w:eastAsia="zh-CN"/>
        </w:rPr>
        <w:t>〈</w:t>
      </w:r>
      <w:r>
        <w:rPr>
          <w:rFonts w:hint="default" w:ascii="Times New Roman" w:hAnsi="Times New Roman" w:eastAsia="方正仿宋_GBK" w:cs="Times New Roman"/>
          <w:color w:val="auto"/>
          <w:sz w:val="32"/>
          <w:szCs w:val="32"/>
          <w:lang w:val="en-US" w:eastAsia="zh-CN"/>
        </w:rPr>
        <w:t>重庆市长寿区外经贸发展专项资金使用和管理暂行办法</w:t>
      </w:r>
      <w:r>
        <w:rPr>
          <w:rFonts w:hint="default" w:ascii="Times New Roman" w:hAnsi="Times New Roman" w:eastAsia="方正仿宋_GBK" w:cs="Times New Roman"/>
          <w:sz w:val="32"/>
          <w:szCs w:val="32"/>
          <w:lang w:val="en" w:eastAsia="zh-CN"/>
        </w:rPr>
        <w:t>〉</w:t>
      </w:r>
      <w:r>
        <w:rPr>
          <w:rFonts w:hint="default" w:ascii="Times New Roman" w:hAnsi="Times New Roman" w:eastAsia="方正仿宋_GBK" w:cs="Times New Roman"/>
          <w:color w:val="auto"/>
          <w:sz w:val="32"/>
          <w:szCs w:val="32"/>
          <w:lang w:val="en-US" w:eastAsia="zh-CN"/>
        </w:rPr>
        <w:t>的通知》</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渝长外贸</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小标宋_GBK" w:cs="Times New Roman"/>
          <w:color w:val="auto"/>
          <w:sz w:val="32"/>
          <w:szCs w:val="32"/>
          <w:lang w:val="en-US" w:eastAsia="zh-CN"/>
        </w:rPr>
        <w:t>2015</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小标宋_GBK" w:cs="Times New Roman"/>
          <w:color w:val="auto"/>
          <w:sz w:val="32"/>
          <w:szCs w:val="32"/>
          <w:lang w:val="en-US" w:eastAsia="zh-CN"/>
        </w:rPr>
        <w:t>18</w:t>
      </w:r>
      <w:r>
        <w:rPr>
          <w:rFonts w:hint="default" w:ascii="Times New Roman" w:hAnsi="Times New Roman" w:eastAsia="方正仿宋_GBK" w:cs="Times New Roman"/>
          <w:color w:val="auto"/>
          <w:sz w:val="32"/>
          <w:szCs w:val="32"/>
          <w:lang w:val="en-US" w:eastAsia="zh-CN"/>
        </w:rPr>
        <w:t>号</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和《关于印发</w:t>
      </w:r>
      <w:r>
        <w:rPr>
          <w:rFonts w:hint="default" w:ascii="Times New Roman" w:hAnsi="Times New Roman" w:eastAsia="方正仿宋_GBK" w:cs="Times New Roman"/>
          <w:sz w:val="32"/>
          <w:szCs w:val="32"/>
          <w:lang w:val="en" w:eastAsia="zh-CN"/>
        </w:rPr>
        <w:t>〈</w:t>
      </w:r>
      <w:r>
        <w:rPr>
          <w:rFonts w:hint="default" w:ascii="Times New Roman" w:hAnsi="Times New Roman" w:eastAsia="方正仿宋_GBK" w:cs="Times New Roman"/>
          <w:color w:val="auto"/>
          <w:sz w:val="32"/>
          <w:szCs w:val="32"/>
          <w:lang w:val="en-US" w:eastAsia="zh-CN"/>
        </w:rPr>
        <w:t>重庆市长寿区外经贸发展专项资金使用和管理实施细则</w:t>
      </w:r>
      <w:r>
        <w:rPr>
          <w:rFonts w:hint="default" w:ascii="Times New Roman" w:hAnsi="Times New Roman" w:eastAsia="方正仿宋_GBK" w:cs="Times New Roman"/>
          <w:sz w:val="32"/>
          <w:szCs w:val="32"/>
          <w:lang w:val="en" w:eastAsia="zh-CN"/>
        </w:rPr>
        <w:t>〉</w:t>
      </w:r>
      <w:r>
        <w:rPr>
          <w:rFonts w:hint="default" w:ascii="Times New Roman" w:hAnsi="Times New Roman" w:eastAsia="方正仿宋_GBK" w:cs="Times New Roman"/>
          <w:color w:val="auto"/>
          <w:sz w:val="32"/>
          <w:szCs w:val="32"/>
          <w:lang w:val="en-US" w:eastAsia="zh-CN"/>
        </w:rPr>
        <w:t>的通知》</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渝长外贸</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小标宋_GBK" w:cs="Times New Roman"/>
          <w:color w:val="auto"/>
          <w:sz w:val="32"/>
          <w:szCs w:val="32"/>
          <w:lang w:val="en-US" w:eastAsia="zh-CN"/>
        </w:rPr>
        <w:t>2015</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小标宋_GBK" w:cs="Times New Roman"/>
          <w:color w:val="auto"/>
          <w:sz w:val="32"/>
          <w:szCs w:val="32"/>
          <w:lang w:val="en-US" w:eastAsia="zh-CN"/>
        </w:rPr>
        <w:t>19</w:t>
      </w:r>
      <w:r>
        <w:rPr>
          <w:rFonts w:hint="default" w:ascii="Times New Roman" w:hAnsi="Times New Roman" w:eastAsia="方正仿宋_GBK" w:cs="Times New Roman"/>
          <w:color w:val="auto"/>
          <w:sz w:val="32"/>
          <w:szCs w:val="32"/>
          <w:lang w:val="en-US" w:eastAsia="zh-CN"/>
        </w:rPr>
        <w:t>号</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等</w:t>
      </w:r>
      <w:r>
        <w:rPr>
          <w:rFonts w:hint="default" w:ascii="Times New Roman" w:hAnsi="Times New Roman" w:eastAsia="方正小标宋_GBK" w:cs="Times New Roman"/>
          <w:color w:val="auto"/>
          <w:sz w:val="32"/>
          <w:szCs w:val="32"/>
          <w:lang w:val="en-US" w:eastAsia="zh-CN"/>
        </w:rPr>
        <w:t>2</w:t>
      </w:r>
      <w:r>
        <w:rPr>
          <w:rFonts w:hint="default" w:ascii="Times New Roman" w:hAnsi="Times New Roman" w:eastAsia="方正仿宋_GBK" w:cs="Times New Roman"/>
          <w:color w:val="auto"/>
          <w:sz w:val="32"/>
          <w:szCs w:val="32"/>
          <w:lang w:val="en-US" w:eastAsia="zh-CN"/>
        </w:rPr>
        <w:t>件规范性文件予以废止。</w:t>
      </w:r>
    </w:p>
    <w:p>
      <w:pPr>
        <w:pStyle w:val="2"/>
        <w:keepNext w:val="0"/>
        <w:keepLines w:val="0"/>
        <w:pageBreakBefore w:val="0"/>
        <w:widowControl w:val="0"/>
        <w:kinsoku/>
        <w:wordWrap/>
        <w:overflowPunct/>
        <w:topLinePunct w:val="0"/>
        <w:autoSpaceDE w:val="0"/>
        <w:autoSpaceDN w:val="0"/>
        <w:bidi w:val="0"/>
        <w:adjustRightInd w:val="0"/>
        <w:snapToGrid/>
        <w:spacing w:line="600" w:lineRule="atLeas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特此通知</w:t>
      </w:r>
    </w:p>
    <w:p>
      <w:pPr>
        <w:pStyle w:val="2"/>
        <w:keepNext w:val="0"/>
        <w:keepLines w:val="0"/>
        <w:pageBreakBefore w:val="0"/>
        <w:widowControl w:val="0"/>
        <w:kinsoku/>
        <w:wordWrap/>
        <w:overflowPunct/>
        <w:topLinePunct w:val="0"/>
        <w:bidi w:val="0"/>
        <w:snapToGrid/>
        <w:spacing w:line="600" w:lineRule="atLeast"/>
        <w:textAlignment w:val="auto"/>
        <w:rPr>
          <w:rFonts w:hint="default" w:ascii="Times New Roman" w:hAnsi="Times New Roman" w:eastAsia="方正仿宋_GBK" w:cs="Times New Roman"/>
          <w:color w:val="auto"/>
          <w:sz w:val="32"/>
          <w:szCs w:val="32"/>
          <w:lang w:val="en-US" w:eastAsia="zh-CN"/>
        </w:rPr>
      </w:pPr>
    </w:p>
    <w:p>
      <w:pPr>
        <w:pStyle w:val="2"/>
        <w:keepNext w:val="0"/>
        <w:keepLines w:val="0"/>
        <w:pageBreakBefore w:val="0"/>
        <w:widowControl w:val="0"/>
        <w:kinsoku/>
        <w:wordWrap/>
        <w:overflowPunct/>
        <w:topLinePunct w:val="0"/>
        <w:bidi w:val="0"/>
        <w:snapToGrid/>
        <w:spacing w:line="600" w:lineRule="atLeast"/>
        <w:textAlignment w:val="auto"/>
        <w:rPr>
          <w:rFonts w:hint="default" w:ascii="Times New Roman" w:hAnsi="Times New Roman" w:eastAsia="方正仿宋_GBK" w:cs="Times New Roman"/>
          <w:color w:val="auto"/>
          <w:sz w:val="32"/>
          <w:szCs w:val="32"/>
          <w:lang w:val="en-US" w:eastAsia="zh-CN"/>
        </w:rPr>
      </w:pPr>
    </w:p>
    <w:p>
      <w:pPr>
        <w:pStyle w:val="2"/>
        <w:keepNext w:val="0"/>
        <w:keepLines w:val="0"/>
        <w:pageBreakBefore w:val="0"/>
        <w:widowControl w:val="0"/>
        <w:kinsoku/>
        <w:wordWrap/>
        <w:overflowPunct/>
        <w:topLinePunct w:val="0"/>
        <w:bidi w:val="0"/>
        <w:snapToGrid/>
        <w:spacing w:line="600" w:lineRule="atLeast"/>
        <w:ind w:firstLine="2240" w:firstLineChars="7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重庆市长寿区商务委员会</w:t>
      </w:r>
    </w:p>
    <w:p>
      <w:pPr>
        <w:pStyle w:val="2"/>
        <w:keepNext w:val="0"/>
        <w:keepLines w:val="0"/>
        <w:pageBreakBefore w:val="0"/>
        <w:widowControl w:val="0"/>
        <w:kinsoku/>
        <w:wordWrap/>
        <w:overflowPunct/>
        <w:topLinePunct w:val="0"/>
        <w:bidi w:val="0"/>
        <w:snapToGrid/>
        <w:spacing w:line="600" w:lineRule="atLeast"/>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小标宋_GBK" w:cs="Times New Roman"/>
          <w:color w:val="auto"/>
          <w:sz w:val="32"/>
          <w:szCs w:val="32"/>
          <w:lang w:val="en-US" w:eastAsia="zh-CN"/>
        </w:rPr>
        <w:t>2019</w:t>
      </w:r>
      <w:r>
        <w:rPr>
          <w:rFonts w:hint="default" w:ascii="Times New Roman" w:hAnsi="Times New Roman" w:eastAsia="方正仿宋_GBK" w:cs="Times New Roman"/>
          <w:color w:val="auto"/>
          <w:sz w:val="32"/>
          <w:szCs w:val="32"/>
          <w:lang w:val="en-US" w:eastAsia="zh-CN"/>
        </w:rPr>
        <w:t>年</w:t>
      </w:r>
      <w:r>
        <w:rPr>
          <w:rFonts w:hint="default" w:ascii="Times New Roman" w:hAnsi="Times New Roman" w:eastAsia="方正小标宋_GBK" w:cs="Times New Roman"/>
          <w:color w:val="auto"/>
          <w:sz w:val="32"/>
          <w:szCs w:val="32"/>
          <w:lang w:val="en-US" w:eastAsia="zh-CN"/>
        </w:rPr>
        <w:t>7</w:t>
      </w:r>
      <w:r>
        <w:rPr>
          <w:rFonts w:hint="default" w:ascii="Times New Roman" w:hAnsi="Times New Roman" w:eastAsia="方正仿宋_GBK" w:cs="Times New Roman"/>
          <w:color w:val="auto"/>
          <w:sz w:val="32"/>
          <w:szCs w:val="32"/>
          <w:lang w:val="en-US" w:eastAsia="zh-CN"/>
        </w:rPr>
        <w:t>月</w:t>
      </w:r>
      <w:r>
        <w:rPr>
          <w:rFonts w:hint="default" w:ascii="Times New Roman" w:hAnsi="Times New Roman" w:eastAsia="方正小标宋_GBK" w:cs="Times New Roman"/>
          <w:color w:val="auto"/>
          <w:sz w:val="32"/>
          <w:szCs w:val="32"/>
          <w:lang w:val="en-US" w:eastAsia="zh-CN"/>
        </w:rPr>
        <w:t>11</w:t>
      </w:r>
      <w:r>
        <w:rPr>
          <w:rFonts w:hint="default" w:ascii="Times New Roman" w:hAnsi="Times New Roman" w:eastAsia="方正仿宋_GBK" w:cs="Times New Roman"/>
          <w:color w:val="auto"/>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方正仿宋_GBK" w:hAnsi="方正仿宋_GBK" w:eastAsia="方正仿宋_GBK" w:cs="方正仿宋_GBK"/>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val="0"/>
      <w:ind w:firstLine="4779" w:firstLineChars="17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商务委员会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商务委员会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783197"/>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AD5CF9"/>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Date"/>
    <w:basedOn w:val="1"/>
    <w:next w:val="1"/>
    <w:qFormat/>
    <w:uiPriority w:val="0"/>
    <w:rPr>
      <w:rFonts w:eastAsia="仿宋_GB2312"/>
      <w:sz w:val="32"/>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1">
    <w:name w:val="Body Text 2"/>
    <w:basedOn w:val="1"/>
    <w:unhideWhenUsed/>
    <w:qFormat/>
    <w:uiPriority w:val="99"/>
    <w:pPr>
      <w:spacing w:beforeLines="0" w:after="120" w:line="480" w:lineRule="auto"/>
    </w:pPr>
    <w:rPr>
      <w:rFonts w:hint="default"/>
      <w:sz w:val="32"/>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ca-7"/>
    <w:qFormat/>
    <w:uiPriority w:val="0"/>
  </w:style>
  <w:style w:type="character" w:customStyle="1" w:styleId="21">
    <w:name w:val="font21"/>
    <w:basedOn w:val="15"/>
    <w:qFormat/>
    <w:uiPriority w:val="0"/>
    <w:rPr>
      <w:rFonts w:hint="eastAsia" w:ascii="方正仿宋_GBK" w:hAnsi="方正仿宋_GBK" w:eastAsia="方正仿宋_GBK" w:cs="方正仿宋_GBK"/>
      <w:color w:val="000000"/>
      <w:sz w:val="24"/>
      <w:szCs w:val="24"/>
      <w:u w:val="none"/>
    </w:rPr>
  </w:style>
  <w:style w:type="character" w:customStyle="1" w:styleId="22">
    <w:name w:val="apple-converted-space"/>
    <w:basedOn w:val="15"/>
    <w:qFormat/>
    <w:uiPriority w:val="0"/>
  </w:style>
  <w:style w:type="paragraph" w:customStyle="1" w:styleId="23">
    <w:name w:val="默认段落字体 Para Char Char Char Char"/>
    <w:basedOn w:val="1"/>
    <w:qFormat/>
    <w:uiPriority w:val="0"/>
    <w:rPr>
      <w:rFonts w:ascii="Calibri" w:hAnsi="Calibri"/>
      <w:szCs w:val="22"/>
    </w:rPr>
  </w:style>
  <w:style w:type="character" w:customStyle="1" w:styleId="24">
    <w:name w:val="font61"/>
    <w:basedOn w:val="15"/>
    <w:qFormat/>
    <w:uiPriority w:val="0"/>
    <w:rPr>
      <w:rFonts w:hint="default" w:ascii="Times New Roman" w:hAnsi="Times New Roman" w:cs="Times New Roman"/>
      <w:color w:val="000000"/>
      <w:sz w:val="24"/>
      <w:szCs w:val="24"/>
      <w:u w:val="none"/>
    </w:rPr>
  </w:style>
  <w:style w:type="character" w:customStyle="1" w:styleId="25">
    <w:name w:val="font31"/>
    <w:basedOn w:val="15"/>
    <w:qFormat/>
    <w:uiPriority w:val="0"/>
    <w:rPr>
      <w:rFonts w:hint="eastAsia" w:ascii="方正仿宋_GBK" w:hAnsi="方正仿宋_GBK" w:eastAsia="方正仿宋_GBK" w:cs="方正仿宋_GBK"/>
      <w:color w:val="000000"/>
      <w:sz w:val="24"/>
      <w:szCs w:val="24"/>
      <w:u w:val="none"/>
    </w:rPr>
  </w:style>
  <w:style w:type="character" w:customStyle="1" w:styleId="26">
    <w:name w:val="font11"/>
    <w:basedOn w:val="15"/>
    <w:qFormat/>
    <w:uiPriority w:val="0"/>
    <w:rPr>
      <w:rFonts w:hint="default" w:ascii="Times New Roman" w:hAnsi="Times New Roman" w:cs="Times New Roman"/>
      <w:color w:val="000000"/>
      <w:sz w:val="24"/>
      <w:szCs w:val="24"/>
      <w:u w:val="none"/>
    </w:rPr>
  </w:style>
  <w:style w:type="character" w:customStyle="1" w:styleId="27">
    <w:name w:val="font01"/>
    <w:basedOn w:val="15"/>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273</Words>
  <Characters>293</Characters>
  <Lines>1</Lines>
  <Paragraphs>1</Paragraphs>
  <TotalTime>1</TotalTime>
  <ScaleCrop>false</ScaleCrop>
  <LinksUpToDate>false</LinksUpToDate>
  <CharactersWithSpaces>342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2023-07-27T02:17:48Z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