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6"/>
        <w:jc w:val="both"/>
        <w:rPr>
          <w:rFonts w:ascii="方正黑体_GBK" w:eastAsia="方正黑体_GBK" w:cs="方正仿宋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仿宋_GBK"/>
          <w:sz w:val="32"/>
          <w:szCs w:val="32"/>
        </w:rPr>
        <w:t>附件</w:t>
      </w:r>
    </w:p>
    <w:p>
      <w:pPr>
        <w:pStyle w:val="6"/>
        <w:jc w:val="center"/>
        <w:rPr>
          <w:rFonts w:ascii="方正小标宋_GBK" w:eastAsia="方正小标宋_GBK" w:cs="方正仿宋_GBK"/>
          <w:sz w:val="36"/>
          <w:szCs w:val="36"/>
        </w:rPr>
      </w:pPr>
      <w:r>
        <w:rPr>
          <w:rFonts w:hint="eastAsia" w:ascii="方正小标宋_GBK" w:eastAsia="方正小标宋_GBK" w:cs="方正仿宋_GBK"/>
          <w:sz w:val="36"/>
          <w:szCs w:val="36"/>
        </w:rPr>
        <w:t>长寿区晏家街道河泉水库等3个集中式饮用水水源地保护区撤销方案</w:t>
      </w:r>
    </w:p>
    <w:p>
      <w:pPr>
        <w:rPr>
          <w:rFonts w:eastAsia="方正仿宋_GBK" w:cs="方正仿宋_GBK"/>
          <w:sz w:val="32"/>
          <w:szCs w:val="32"/>
        </w:rPr>
      </w:pPr>
    </w:p>
    <w:tbl>
      <w:tblPr>
        <w:tblStyle w:val="11"/>
        <w:tblW w:w="1360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6"/>
        <w:gridCol w:w="528"/>
        <w:gridCol w:w="1116"/>
        <w:gridCol w:w="852"/>
        <w:gridCol w:w="720"/>
        <w:gridCol w:w="792"/>
        <w:gridCol w:w="1848"/>
        <w:gridCol w:w="12"/>
        <w:gridCol w:w="1884"/>
        <w:gridCol w:w="1536"/>
        <w:gridCol w:w="1596"/>
        <w:gridCol w:w="540"/>
        <w:gridCol w:w="580"/>
        <w:gridCol w:w="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tblHeader/>
          <w:jc w:val="center"/>
        </w:trPr>
        <w:tc>
          <w:tcPr>
            <w:tcW w:w="96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区县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（自治县）</w:t>
            </w:r>
          </w:p>
        </w:tc>
        <w:tc>
          <w:tcPr>
            <w:tcW w:w="52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序号</w:t>
            </w:r>
          </w:p>
        </w:tc>
        <w:tc>
          <w:tcPr>
            <w:tcW w:w="1116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水厂名称</w:t>
            </w:r>
          </w:p>
        </w:tc>
        <w:tc>
          <w:tcPr>
            <w:tcW w:w="852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水源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名称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水源</w:t>
            </w:r>
          </w:p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类型</w:t>
            </w:r>
          </w:p>
        </w:tc>
        <w:tc>
          <w:tcPr>
            <w:tcW w:w="792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水源所在乡镇（街道）</w:t>
            </w:r>
          </w:p>
        </w:tc>
        <w:tc>
          <w:tcPr>
            <w:tcW w:w="7996" w:type="dxa"/>
            <w:gridSpan w:val="7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保护区范围划分</w:t>
            </w:r>
          </w:p>
        </w:tc>
        <w:tc>
          <w:tcPr>
            <w:tcW w:w="632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hint="eastAsia" w:eastAsia="方正黑体_GBK"/>
                <w:bCs/>
                <w:kern w:val="0"/>
                <w:szCs w:val="21"/>
              </w:rPr>
              <w:t>调整情况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4" w:hRule="atLeast"/>
          <w:tblHeader/>
          <w:jc w:val="center"/>
        </w:trPr>
        <w:tc>
          <w:tcPr>
            <w:tcW w:w="96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5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85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79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3744" w:type="dxa"/>
            <w:gridSpan w:val="3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一级保护区</w:t>
            </w:r>
          </w:p>
        </w:tc>
        <w:tc>
          <w:tcPr>
            <w:tcW w:w="3132" w:type="dxa"/>
            <w:gridSpan w:val="2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二级保护区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准保护区</w:t>
            </w:r>
          </w:p>
        </w:tc>
        <w:tc>
          <w:tcPr>
            <w:tcW w:w="63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9" w:hRule="atLeast"/>
          <w:tblHeader/>
          <w:jc w:val="center"/>
        </w:trPr>
        <w:tc>
          <w:tcPr>
            <w:tcW w:w="96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5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111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85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792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方正黑体_GBK"/>
                <w:bCs/>
                <w:szCs w:val="21"/>
              </w:rPr>
            </w:pPr>
          </w:p>
        </w:tc>
        <w:tc>
          <w:tcPr>
            <w:tcW w:w="1860" w:type="dxa"/>
            <w:gridSpan w:val="2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水域范围</w:t>
            </w:r>
          </w:p>
        </w:tc>
        <w:tc>
          <w:tcPr>
            <w:tcW w:w="18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陆域范围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水域范围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陆域范围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水域范围</w:t>
            </w:r>
          </w:p>
        </w:tc>
        <w:tc>
          <w:tcPr>
            <w:tcW w:w="5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  <w:r>
              <w:rPr>
                <w:rFonts w:eastAsia="方正黑体_GBK"/>
                <w:bCs/>
                <w:kern w:val="0"/>
                <w:szCs w:val="21"/>
              </w:rPr>
              <w:t>陆域范围</w:t>
            </w:r>
          </w:p>
        </w:tc>
        <w:tc>
          <w:tcPr>
            <w:tcW w:w="632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黑体_GBK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hint="eastAsia" w:eastAsia="方正仿宋_GBK"/>
                <w:kern w:val="0"/>
                <w:szCs w:val="21"/>
              </w:rPr>
              <w:t>长寿区</w:t>
            </w:r>
          </w:p>
        </w:tc>
        <w:tc>
          <w:tcPr>
            <w:tcW w:w="52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晏家供水站</w:t>
            </w:r>
          </w:p>
        </w:tc>
        <w:tc>
          <w:tcPr>
            <w:tcW w:w="8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河泉</w:t>
            </w:r>
          </w:p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水库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小型</w:t>
            </w:r>
          </w:p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水库</w:t>
            </w:r>
          </w:p>
        </w:tc>
        <w:tc>
          <w:tcPr>
            <w:tcW w:w="79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晏家</w:t>
            </w:r>
          </w:p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街道</w:t>
            </w:r>
          </w:p>
        </w:tc>
        <w:tc>
          <w:tcPr>
            <w:tcW w:w="1848" w:type="dxa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整个水库正常水位线以下的全部水域面积。</w:t>
            </w: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库岸边缘纵深50米至正常水位线以上的全部陆域。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8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/</w:t>
            </w:r>
          </w:p>
        </w:tc>
        <w:tc>
          <w:tcPr>
            <w:tcW w:w="63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hint="eastAsia" w:eastAsia="方正仿宋_GBK"/>
                <w:kern w:val="0"/>
                <w:szCs w:val="21"/>
              </w:rPr>
              <w:t>长寿区</w:t>
            </w:r>
          </w:p>
        </w:tc>
        <w:tc>
          <w:tcPr>
            <w:tcW w:w="5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晏家供水站</w:t>
            </w:r>
          </w:p>
        </w:tc>
        <w:tc>
          <w:tcPr>
            <w:tcW w:w="8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雁家沟水库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小型</w:t>
            </w:r>
          </w:p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水库</w:t>
            </w:r>
          </w:p>
        </w:tc>
        <w:tc>
          <w:tcPr>
            <w:tcW w:w="79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晏家</w:t>
            </w:r>
          </w:p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街道</w:t>
            </w:r>
          </w:p>
        </w:tc>
        <w:tc>
          <w:tcPr>
            <w:tcW w:w="1848" w:type="dxa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整个水库正常水位线以下的全部水域面积。</w:t>
            </w: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库岸边缘纵深50米至正常水位线以上的全部陆域。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/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8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/</w:t>
            </w:r>
          </w:p>
        </w:tc>
        <w:tc>
          <w:tcPr>
            <w:tcW w:w="63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撤销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66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eastAsia="方正仿宋_GBK"/>
                <w:kern w:val="0"/>
                <w:szCs w:val="21"/>
              </w:rPr>
            </w:pPr>
            <w:r>
              <w:rPr>
                <w:rFonts w:hint="eastAsia" w:eastAsia="方正仿宋_GBK"/>
                <w:kern w:val="0"/>
                <w:szCs w:val="21"/>
              </w:rPr>
              <w:t>长寿区</w:t>
            </w:r>
          </w:p>
        </w:tc>
        <w:tc>
          <w:tcPr>
            <w:tcW w:w="528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1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金明水厂</w:t>
            </w:r>
          </w:p>
        </w:tc>
        <w:tc>
          <w:tcPr>
            <w:tcW w:w="85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长寿湖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水库型</w:t>
            </w:r>
          </w:p>
        </w:tc>
        <w:tc>
          <w:tcPr>
            <w:tcW w:w="79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龙河镇</w:t>
            </w:r>
          </w:p>
        </w:tc>
        <w:tc>
          <w:tcPr>
            <w:tcW w:w="1848" w:type="dxa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以取水口为圆心，半径为500米的水域。</w:t>
            </w:r>
          </w:p>
        </w:tc>
        <w:tc>
          <w:tcPr>
            <w:tcW w:w="1896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取水口侧正常水位线以上200米陆域范围。</w:t>
            </w:r>
          </w:p>
        </w:tc>
        <w:tc>
          <w:tcPr>
            <w:tcW w:w="1536" w:type="dxa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以取水口为圆心，半径为500米2500的水域。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pacing w:line="280" w:lineRule="exac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一级保护区陆域外延3000米，不超过流域分水岭。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/</w:t>
            </w:r>
          </w:p>
        </w:tc>
        <w:tc>
          <w:tcPr>
            <w:tcW w:w="580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/</w:t>
            </w:r>
          </w:p>
        </w:tc>
        <w:tc>
          <w:tcPr>
            <w:tcW w:w="632" w:type="dxa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撤销</w:t>
            </w:r>
          </w:p>
        </w:tc>
      </w:tr>
    </w:tbl>
    <w:p>
      <w:pPr>
        <w:pStyle w:val="6"/>
      </w:pPr>
    </w:p>
    <w:sectPr>
      <w:pgSz w:w="16838" w:h="11906" w:orient="landscape"/>
      <w:pgMar w:top="1587" w:right="1440" w:bottom="1474" w:left="1440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747C737D"/>
    <w:rsid w:val="004B4E07"/>
    <w:rsid w:val="004F77F6"/>
    <w:rsid w:val="00585268"/>
    <w:rsid w:val="008D72B4"/>
    <w:rsid w:val="009D7F8D"/>
    <w:rsid w:val="00A42374"/>
    <w:rsid w:val="00C26721"/>
    <w:rsid w:val="00EC461E"/>
    <w:rsid w:val="059A2281"/>
    <w:rsid w:val="0B7F712F"/>
    <w:rsid w:val="1A2657DF"/>
    <w:rsid w:val="1D443877"/>
    <w:rsid w:val="358A0275"/>
    <w:rsid w:val="37555926"/>
    <w:rsid w:val="497E771C"/>
    <w:rsid w:val="4CDE08F3"/>
    <w:rsid w:val="50834E33"/>
    <w:rsid w:val="559F176D"/>
    <w:rsid w:val="72746D67"/>
    <w:rsid w:val="735B0094"/>
    <w:rsid w:val="747C737D"/>
    <w:rsid w:val="777E4107"/>
    <w:rsid w:val="77F16DE8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4"/>
    <w:basedOn w:val="2"/>
    <w:next w:val="1"/>
    <w:qFormat/>
    <w:uiPriority w:val="9"/>
    <w:pPr>
      <w:spacing w:before="280" w:after="290" w:line="376" w:lineRule="auto"/>
      <w:outlineLvl w:val="3"/>
    </w:pPr>
    <w:rPr>
      <w:b w:val="0"/>
      <w:bCs w:val="0"/>
      <w:sz w:val="28"/>
      <w:szCs w:val="28"/>
    </w:rPr>
  </w:style>
  <w:style w:type="character" w:default="1" w:styleId="9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4">
    <w:name w:val="annotation text"/>
    <w:basedOn w:val="1"/>
    <w:qFormat/>
    <w:uiPriority w:val="0"/>
    <w:pPr>
      <w:jc w:val="left"/>
    </w:pPr>
    <w:rPr>
      <w:rFonts w:ascii="Calibri" w:hAnsi="Calibri"/>
    </w:rPr>
  </w:style>
  <w:style w:type="paragraph" w:styleId="5">
    <w:name w:val="Body Text"/>
    <w:basedOn w:val="1"/>
    <w:qFormat/>
    <w:uiPriority w:val="0"/>
    <w:pPr>
      <w:spacing w:after="120"/>
    </w:pPr>
    <w:rPr>
      <w:rFonts w:eastAsia="方正仿宋_GBK"/>
      <w:sz w:val="32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uiPriority w:val="0"/>
    <w:rPr/>
  </w:style>
  <w:style w:type="paragraph" w:customStyle="1" w:styleId="12">
    <w:name w:val="Char"/>
    <w:basedOn w:val="1"/>
    <w:uiPriority w:val="0"/>
    <w:pPr>
      <w:widowControl/>
      <w:spacing w:after="160" w:line="240" w:lineRule="exact"/>
      <w:jc w:val="left"/>
    </w:pPr>
    <w:rPr>
      <w:szCs w:val="24"/>
    </w:rPr>
  </w:style>
  <w:style w:type="paragraph" w:customStyle="1" w:styleId="13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customStyle="1" w:styleId="14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118</Words>
  <Characters>676</Characters>
  <Lines>5</Lines>
  <Paragraphs>1</Paragraphs>
  <TotalTime>0</TotalTime>
  <ScaleCrop>false</ScaleCrop>
  <LinksUpToDate>false</LinksUpToDate>
  <CharactersWithSpaces>0</CharactersWithSpaces>
  <Application>WPS Office 专业版_9.1.0.4895_{F1E327BC-269C-435d-A152-05C5408002CA}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2021-12-20T06:46:00Z</dcterms:created>
  <dc:creator>力学而笃行</dc:creator>
  <cp:lastModifiedBy>孙正川</cp:lastModifiedBy>
  <cp:lastPrinted>2021-12-20T07:35:00Z</cp:lastPrinted>
  <dcterms:modified xsi:type="dcterms:W3CDTF">2021-12-20T08:36:42Z</dcterms:modified>
  <dc:title>重庆市长寿区生态环境局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  <property fmtid="{D5CDD505-2E9C-101B-9397-08002B2CF9AE}" pid="3" name="ICV">
    <vt:lpwstr>CE4CF5A7B4874093A003A2BA131C4B55</vt:lpwstr>
  </property>
</Properties>
</file>