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宋体" w:eastAsia="方正黑体_GBK"/>
          <w:sz w:val="24"/>
          <w:u w:val="single"/>
        </w:rPr>
      </w:pPr>
      <w:r>
        <w:rPr>
          <w:rFonts w:hint="eastAsia" w:ascii="方正黑体_GBK" w:eastAsia="方正黑体_GBK"/>
        </w:rPr>
        <w:t xml:space="preserve">        </w:t>
      </w:r>
    </w:p>
    <w:p>
      <w:pPr>
        <w:snapToGrid w:val="0"/>
        <w:spacing w:line="594" w:lineRule="exact"/>
        <w:jc w:val="center"/>
        <w:rPr>
          <w:rFonts w:eastAsia="方正黑体_GBK"/>
          <w:sz w:val="52"/>
        </w:rPr>
      </w:pPr>
    </w:p>
    <w:p>
      <w:pPr>
        <w:snapToGrid w:val="0"/>
        <w:spacing w:line="594" w:lineRule="exact"/>
        <w:jc w:val="center"/>
        <w:rPr>
          <w:rFonts w:eastAsia="方正黑体_GBK"/>
          <w:sz w:val="52"/>
        </w:rPr>
      </w:pPr>
    </w:p>
    <w:p>
      <w:pPr>
        <w:snapToGrid w:val="0"/>
        <w:jc w:val="center"/>
        <w:outlineLvl w:val="2"/>
        <w:rPr>
          <w:rFonts w:hint="eastAsia" w:ascii="方正小标宋_GBK" w:eastAsia="方正小标宋_GBK"/>
          <w:sz w:val="72"/>
          <w:szCs w:val="72"/>
        </w:rPr>
      </w:pPr>
      <w:r>
        <w:rPr>
          <w:rFonts w:hint="eastAsia" w:ascii="方正小标宋_GBK" w:eastAsia="方正小标宋_GBK"/>
          <w:sz w:val="72"/>
          <w:szCs w:val="72"/>
        </w:rPr>
        <w:t>重庆市长寿区</w:t>
      </w:r>
    </w:p>
    <w:p>
      <w:pPr>
        <w:snapToGrid w:val="0"/>
        <w:jc w:val="center"/>
        <w:outlineLvl w:val="2"/>
        <w:rPr>
          <w:rFonts w:hint="eastAsia" w:ascii="方正小标宋_GBK" w:eastAsia="方正小标宋_GBK"/>
          <w:sz w:val="72"/>
          <w:szCs w:val="72"/>
        </w:rPr>
      </w:pPr>
      <w:r>
        <w:rPr>
          <w:rFonts w:hint="eastAsia" w:ascii="方正小标宋_GBK" w:eastAsia="方正小标宋_GBK"/>
          <w:sz w:val="72"/>
          <w:szCs w:val="72"/>
        </w:rPr>
        <w:t>水利水电工程质量监督书</w:t>
      </w:r>
    </w:p>
    <w:p>
      <w:pPr>
        <w:snapToGrid w:val="0"/>
        <w:spacing w:line="594" w:lineRule="exact"/>
        <w:rPr>
          <w:sz w:val="52"/>
        </w:rPr>
      </w:pPr>
    </w:p>
    <w:p>
      <w:pPr>
        <w:snapToGrid w:val="0"/>
        <w:spacing w:line="594" w:lineRule="exact"/>
        <w:rPr>
          <w:sz w:val="52"/>
        </w:rPr>
      </w:pPr>
    </w:p>
    <w:p>
      <w:pPr>
        <w:snapToGrid w:val="0"/>
        <w:spacing w:line="594" w:lineRule="exact"/>
        <w:rPr>
          <w:sz w:val="52"/>
        </w:rPr>
      </w:pPr>
    </w:p>
    <w:p>
      <w:pPr>
        <w:snapToGrid w:val="0"/>
        <w:spacing w:line="594" w:lineRule="exact"/>
        <w:rPr>
          <w:rFonts w:hint="eastAsia"/>
          <w:sz w:val="52"/>
        </w:rPr>
      </w:pPr>
    </w:p>
    <w:p>
      <w:pPr>
        <w:snapToGrid w:val="0"/>
        <w:spacing w:line="594" w:lineRule="exact"/>
        <w:rPr>
          <w:rFonts w:hint="eastAsia"/>
          <w:sz w:val="52"/>
        </w:rPr>
      </w:pPr>
    </w:p>
    <w:p>
      <w:pPr>
        <w:snapToGrid w:val="0"/>
        <w:spacing w:line="594" w:lineRule="exact"/>
        <w:rPr>
          <w:rFonts w:hint="eastAsia"/>
          <w:sz w:val="52"/>
        </w:rPr>
      </w:pPr>
    </w:p>
    <w:p>
      <w:pPr>
        <w:snapToGrid w:val="0"/>
        <w:spacing w:line="594" w:lineRule="exact"/>
        <w:rPr>
          <w:sz w:val="52"/>
        </w:rPr>
      </w:pPr>
    </w:p>
    <w:p>
      <w:pPr>
        <w:snapToGrid w:val="0"/>
        <w:spacing w:line="594" w:lineRule="exact"/>
        <w:rPr>
          <w:rFonts w:hint="eastAsia"/>
          <w:sz w:val="52"/>
        </w:rPr>
      </w:pPr>
    </w:p>
    <w:p>
      <w:pPr>
        <w:snapToGrid w:val="0"/>
        <w:spacing w:line="594" w:lineRule="exact"/>
        <w:rPr>
          <w:rFonts w:hint="eastAsia"/>
          <w:sz w:val="52"/>
        </w:rPr>
      </w:pPr>
    </w:p>
    <w:p>
      <w:pPr>
        <w:snapToGrid w:val="0"/>
        <w:spacing w:line="594" w:lineRule="exact"/>
        <w:rPr>
          <w:rFonts w:hint="eastAsia"/>
          <w:sz w:val="52"/>
        </w:rPr>
      </w:pPr>
    </w:p>
    <w:p>
      <w:pPr>
        <w:snapToGrid w:val="0"/>
        <w:spacing w:line="594" w:lineRule="exact"/>
        <w:rPr>
          <w:rFonts w:hint="eastAsia"/>
          <w:sz w:val="52"/>
        </w:rPr>
      </w:pPr>
    </w:p>
    <w:p>
      <w:pPr>
        <w:snapToGrid w:val="0"/>
        <w:spacing w:line="594" w:lineRule="exact"/>
        <w:rPr>
          <w:rFonts w:hint="eastAsia"/>
          <w:sz w:val="52"/>
        </w:rPr>
      </w:pPr>
    </w:p>
    <w:p>
      <w:pPr>
        <w:snapToGrid w:val="0"/>
        <w:spacing w:line="594" w:lineRule="exact"/>
        <w:jc w:val="center"/>
        <w:rPr>
          <w:rFonts w:hint="default" w:ascii="方正楷体_GBK" w:eastAsia="方正楷体_GBK"/>
          <w:sz w:val="36"/>
          <w:szCs w:val="36"/>
          <w:lang w:val="en-US" w:eastAsia="zh-CN"/>
        </w:rPr>
      </w:pPr>
      <w:r>
        <w:rPr>
          <w:rFonts w:hint="eastAsia" w:ascii="方正楷体_GBK" w:eastAsia="方正楷体_GBK"/>
          <w:sz w:val="36"/>
          <w:szCs w:val="36"/>
        </w:rPr>
        <w:t>编号：长水质监20</w:t>
      </w:r>
      <w:r>
        <w:rPr>
          <w:rFonts w:hint="eastAsia" w:ascii="方正楷体_GBK" w:eastAsia="方正楷体_GBK"/>
          <w:sz w:val="36"/>
          <w:szCs w:val="36"/>
          <w:lang w:val="en-US" w:eastAsia="zh-CN"/>
        </w:rPr>
        <w:t>23</w:t>
      </w:r>
      <w:r>
        <w:rPr>
          <w:rFonts w:hint="eastAsia" w:ascii="方正楷体_GBK" w:eastAsia="方正楷体_GBK"/>
          <w:sz w:val="36"/>
          <w:szCs w:val="36"/>
        </w:rPr>
        <w:t>—</w:t>
      </w:r>
      <w:r>
        <w:rPr>
          <w:rFonts w:hint="eastAsia" w:ascii="方正楷体_GBK" w:eastAsia="方正楷体_GBK"/>
          <w:sz w:val="36"/>
          <w:szCs w:val="36"/>
          <w:lang w:val="en-US" w:eastAsia="zh-CN"/>
        </w:rPr>
        <w:t>24</w:t>
      </w:r>
    </w:p>
    <w:p>
      <w:pPr>
        <w:snapToGrid w:val="0"/>
        <w:spacing w:line="594" w:lineRule="exact"/>
        <w:jc w:val="center"/>
        <w:rPr>
          <w:rFonts w:hint="eastAsia" w:ascii="方正楷体_GBK" w:eastAsia="方正楷体_GBK"/>
          <w:sz w:val="36"/>
          <w:szCs w:val="36"/>
          <w:lang w:eastAsia="zh-CN"/>
        </w:rPr>
      </w:pPr>
      <w:r>
        <w:rPr>
          <w:rFonts w:hint="eastAsia" w:ascii="方正楷体_GBK" w:eastAsia="方正楷体_GBK"/>
          <w:sz w:val="36"/>
          <w:szCs w:val="36"/>
          <w:lang w:eastAsia="zh-CN"/>
        </w:rPr>
        <w:t>重庆市长寿区水利工程质量监督站</w:t>
      </w:r>
    </w:p>
    <w:p>
      <w:pPr>
        <w:snapToGrid w:val="0"/>
        <w:spacing w:line="594" w:lineRule="exact"/>
        <w:jc w:val="center"/>
        <w:rPr>
          <w:rFonts w:hint="eastAsia" w:ascii="方正楷体_GBK" w:eastAsia="方正楷体_GBK"/>
          <w:sz w:val="36"/>
          <w:szCs w:val="36"/>
        </w:rPr>
      </w:pPr>
    </w:p>
    <w:p>
      <w:pPr>
        <w:snapToGrid w:val="0"/>
        <w:spacing w:line="594" w:lineRule="exact"/>
        <w:jc w:val="center"/>
        <w:rPr>
          <w:rFonts w:hint="eastAsia" w:ascii="方正楷体_GBK" w:eastAsia="方正楷体_GBK"/>
          <w:sz w:val="36"/>
          <w:szCs w:val="36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473"/>
        <w:gridCol w:w="720"/>
        <w:gridCol w:w="162"/>
        <w:gridCol w:w="508"/>
        <w:gridCol w:w="1256"/>
        <w:gridCol w:w="191"/>
        <w:gridCol w:w="892"/>
        <w:gridCol w:w="402"/>
        <w:gridCol w:w="1715"/>
        <w:gridCol w:w="137"/>
        <w:gridCol w:w="1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  <w:jc w:val="center"/>
        </w:trPr>
        <w:tc>
          <w:tcPr>
            <w:tcW w:w="2189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工程项目名称</w:t>
            </w:r>
          </w:p>
        </w:tc>
        <w:tc>
          <w:tcPr>
            <w:tcW w:w="3249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lang w:eastAsia="zh-CN"/>
              </w:rPr>
            </w:pPr>
            <w:r>
              <w:rPr>
                <w:rFonts w:hint="eastAsia" w:hAnsi="方正仿宋_GBK" w:cs="方正仿宋_GBK"/>
                <w:sz w:val="21"/>
                <w:szCs w:val="21"/>
                <w:lang w:val="en-US" w:eastAsia="zh-CN"/>
              </w:rPr>
              <w:t>长寿区小石门长江水源工程</w:t>
            </w:r>
          </w:p>
        </w:tc>
        <w:tc>
          <w:tcPr>
            <w:tcW w:w="171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建设性质</w:t>
            </w:r>
          </w:p>
        </w:tc>
        <w:tc>
          <w:tcPr>
            <w:tcW w:w="1753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hAnsi="方正仿宋_GBK" w:cs="方正仿宋_GBK"/>
                <w:sz w:val="21"/>
                <w:szCs w:val="21"/>
                <w:lang w:val="en-US" w:eastAsia="zh-CN"/>
              </w:rPr>
              <w:t>新建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  <w:jc w:val="center"/>
        </w:trPr>
        <w:tc>
          <w:tcPr>
            <w:tcW w:w="2189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项目法人</w:t>
            </w:r>
          </w:p>
        </w:tc>
        <w:tc>
          <w:tcPr>
            <w:tcW w:w="3249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snapToGrid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方正仿宋_GBK" w:cs="方正仿宋_GBK"/>
                <w:snapToGrid w:val="0"/>
                <w:sz w:val="21"/>
                <w:szCs w:val="21"/>
                <w:lang w:val="en-US" w:eastAsia="zh-CN" w:bidi="ar-SA"/>
              </w:rPr>
              <w:t>重庆市长寿区水利开发建设投资有限公司</w:t>
            </w:r>
          </w:p>
        </w:tc>
        <w:tc>
          <w:tcPr>
            <w:tcW w:w="171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snapToGrid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方正仿宋_GBK" w:cs="方正仿宋_GBK"/>
                <w:sz w:val="21"/>
                <w:szCs w:val="21"/>
              </w:rPr>
              <w:t>法定代表人</w:t>
            </w:r>
          </w:p>
        </w:tc>
        <w:tc>
          <w:tcPr>
            <w:tcW w:w="1753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方正仿宋_GBK" w:hAnsi="方正仿宋_GBK" w:eastAsia="方正仿宋_GBK" w:cs="方正仿宋_GBK"/>
                <w:snapToGrid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方正仿宋_GBK" w:cs="方正仿宋_GBK"/>
                <w:snapToGrid w:val="0"/>
                <w:sz w:val="21"/>
                <w:szCs w:val="21"/>
                <w:lang w:val="en-US" w:eastAsia="zh-CN" w:bidi="ar-SA"/>
              </w:rPr>
              <w:t>张家坤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189" w:type="dxa"/>
            <w:gridSpan w:val="4"/>
            <w:noWrap w:val="0"/>
            <w:vAlign w:val="center"/>
          </w:tcPr>
          <w:p>
            <w:pPr>
              <w:snapToGrid w:val="0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联系地址、邮编</w:t>
            </w:r>
          </w:p>
        </w:tc>
        <w:tc>
          <w:tcPr>
            <w:tcW w:w="6717" w:type="dxa"/>
            <w:gridSpan w:val="8"/>
            <w:noWrap w:val="0"/>
            <w:vAlign w:val="center"/>
          </w:tcPr>
          <w:p>
            <w:pPr>
              <w:snapToGrid w:val="0"/>
              <w:ind w:left="3045" w:leftChars="0" w:hanging="3045" w:hangingChars="1450"/>
              <w:rPr>
                <w:rFonts w:hint="default" w:ascii="方正仿宋_GBK" w:hAnsi="方正仿宋_GBK" w:eastAsia="方正仿宋_GBK" w:cs="方正仿宋_GBK"/>
                <w:snapToGrid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方正仿宋_GBK" w:cs="方正仿宋_GBK"/>
                <w:sz w:val="21"/>
                <w:szCs w:val="21"/>
              </w:rPr>
              <w:t xml:space="preserve"> </w:t>
            </w:r>
            <w:r>
              <w:rPr>
                <w:rFonts w:hint="eastAsia" w:hAnsi="方正仿宋_GBK" w:cs="方正仿宋_GBK"/>
                <w:sz w:val="21"/>
                <w:szCs w:val="21"/>
                <w:lang w:eastAsia="zh-CN"/>
              </w:rPr>
              <w:t>地址：</w:t>
            </w:r>
            <w:bookmarkStart w:id="0" w:name="_GoBack"/>
            <w:bookmarkEnd w:id="0"/>
            <w:r>
              <w:rPr>
                <w:rFonts w:hint="eastAsia" w:hAnsi="方正仿宋_GBK" w:cs="方正仿宋_GBK"/>
                <w:color w:val="auto"/>
                <w:sz w:val="21"/>
                <w:szCs w:val="21"/>
                <w:lang w:val="en-US" w:eastAsia="zh-CN"/>
              </w:rPr>
              <w:t>长寿区凤城街道陈家坡13号          邮编：401220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9" w:hRule="atLeast"/>
          <w:jc w:val="center"/>
        </w:trPr>
        <w:tc>
          <w:tcPr>
            <w:tcW w:w="83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工程</w:t>
            </w:r>
          </w:p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规模</w:t>
            </w:r>
          </w:p>
        </w:tc>
        <w:tc>
          <w:tcPr>
            <w:tcW w:w="3310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hAnsi="方正仿宋_GBK" w:cs="方正仿宋_GBK"/>
                <w:color w:val="auto"/>
                <w:sz w:val="21"/>
                <w:szCs w:val="21"/>
                <w:lang w:val="en-US" w:eastAsia="zh-CN"/>
              </w:rPr>
              <w:t>一期工程设计取水能力20万m³/d，供水规模18万m³/d，设计解决供水人口58.6万人。</w:t>
            </w:r>
          </w:p>
        </w:tc>
        <w:tc>
          <w:tcPr>
            <w:tcW w:w="129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主要</w:t>
            </w:r>
          </w:p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技术</w:t>
            </w:r>
          </w:p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指标</w:t>
            </w:r>
          </w:p>
        </w:tc>
        <w:tc>
          <w:tcPr>
            <w:tcW w:w="346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hAnsi="方正仿宋_GBK" w:cs="方正仿宋_GBK"/>
                <w:color w:val="auto"/>
                <w:sz w:val="21"/>
                <w:szCs w:val="21"/>
                <w:lang w:val="en-US" w:eastAsia="zh-CN"/>
              </w:rPr>
              <w:t>本供水工程等别确定为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Ⅱ</w:t>
            </w:r>
            <w:r>
              <w:rPr>
                <w:rFonts w:hint="eastAsia" w:hAnsi="方正仿宋_GBK" w:cs="方正仿宋_GBK"/>
                <w:color w:val="auto"/>
                <w:sz w:val="21"/>
                <w:szCs w:val="21"/>
                <w:lang w:val="en-US" w:eastAsia="zh-CN"/>
              </w:rPr>
              <w:t>等大（2）工程，取水泵站设计流量8.34m³/s,总装机功率32MW,输水管线设计流量8.34~2.78m³/s,管道长度19.1km，调蓄水库设计总库容36.21万m³。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2027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hAnsi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hAnsi="方正仿宋_GBK" w:cs="方正仿宋_GBK"/>
                <w:color w:val="auto"/>
                <w:sz w:val="21"/>
                <w:szCs w:val="21"/>
                <w:lang w:val="en-US" w:eastAsia="zh-CN"/>
              </w:rPr>
              <w:t>批复总投资</w:t>
            </w:r>
          </w:p>
        </w:tc>
        <w:tc>
          <w:tcPr>
            <w:tcW w:w="2117" w:type="dxa"/>
            <w:gridSpan w:val="4"/>
            <w:noWrap w:val="0"/>
            <w:vAlign w:val="center"/>
          </w:tcPr>
          <w:p>
            <w:pPr>
              <w:snapToGrid w:val="0"/>
              <w:rPr>
                <w:rFonts w:hint="eastAsia" w:hAnsi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hAnsi="方正仿宋_GBK" w:cs="方正仿宋_GBK"/>
                <w:color w:val="auto"/>
                <w:sz w:val="21"/>
                <w:szCs w:val="21"/>
                <w:lang w:val="en-US" w:eastAsia="zh-CN"/>
              </w:rPr>
              <w:t>20.42亿元</w:t>
            </w:r>
          </w:p>
        </w:tc>
        <w:tc>
          <w:tcPr>
            <w:tcW w:w="1294" w:type="dxa"/>
            <w:gridSpan w:val="2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报监计划工期</w:t>
            </w:r>
          </w:p>
        </w:tc>
        <w:tc>
          <w:tcPr>
            <w:tcW w:w="3468" w:type="dxa"/>
            <w:gridSpan w:val="3"/>
            <w:vMerge w:val="restart"/>
            <w:noWrap w:val="0"/>
            <w:vAlign w:val="center"/>
          </w:tcPr>
          <w:p>
            <w:pPr>
              <w:snapToGrid w:val="0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计划</w:t>
            </w:r>
            <w:r>
              <w:rPr>
                <w:rFonts w:hint="eastAsia" w:hAnsi="方正仿宋_GBK" w:cs="方正仿宋_GBK"/>
                <w:color w:val="auto"/>
                <w:sz w:val="21"/>
                <w:szCs w:val="21"/>
                <w:lang w:val="en-US" w:eastAsia="zh-CN"/>
              </w:rPr>
              <w:t>2022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年</w:t>
            </w:r>
            <w:r>
              <w:rPr>
                <w:rFonts w:hint="eastAsia" w:hAnsi="方正仿宋_GBK" w:cs="方正仿宋_GBK"/>
                <w:color w:val="auto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月</w:t>
            </w:r>
            <w:r>
              <w:rPr>
                <w:rFonts w:hint="eastAsia" w:hAnsi="方正仿宋_GBK" w:cs="方正仿宋_GBK"/>
                <w:color w:val="auto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日开工</w:t>
            </w:r>
          </w:p>
          <w:p>
            <w:pPr>
              <w:snapToGrid w:val="0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～</w:t>
            </w:r>
            <w:r>
              <w:rPr>
                <w:rFonts w:hint="eastAsia" w:hAnsi="方正仿宋_GBK" w:cs="方正仿宋_GBK"/>
                <w:color w:val="auto"/>
                <w:sz w:val="21"/>
                <w:szCs w:val="21"/>
                <w:lang w:val="en-US" w:eastAsia="zh-CN"/>
              </w:rPr>
              <w:t>2025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年</w:t>
            </w:r>
            <w:r>
              <w:rPr>
                <w:rFonts w:hint="eastAsia" w:hAnsi="方正仿宋_GBK" w:cs="方正仿宋_GBK"/>
                <w:color w:val="auto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月</w:t>
            </w:r>
            <w:r>
              <w:rPr>
                <w:rFonts w:hint="eastAsia" w:hAnsi="方正仿宋_GBK" w:cs="方正仿宋_GBK"/>
                <w:color w:val="auto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日</w:t>
            </w:r>
            <w:r>
              <w:rPr>
                <w:rFonts w:hint="eastAsia" w:hAnsi="方正仿宋_GBK" w:cs="方正仿宋_GBK"/>
                <w:color w:val="auto"/>
                <w:sz w:val="21"/>
                <w:szCs w:val="21"/>
                <w:lang w:eastAsia="zh-CN"/>
              </w:rPr>
              <w:t>竣工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2027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合同金额</w:t>
            </w:r>
          </w:p>
        </w:tc>
        <w:tc>
          <w:tcPr>
            <w:tcW w:w="2117" w:type="dxa"/>
            <w:gridSpan w:val="4"/>
            <w:noWrap w:val="0"/>
            <w:vAlign w:val="center"/>
          </w:tcPr>
          <w:p>
            <w:pPr>
              <w:snapToGrid w:val="0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hAnsi="方正仿宋_GBK" w:cs="方正仿宋_GBK"/>
                <w:color w:val="auto"/>
                <w:sz w:val="21"/>
                <w:szCs w:val="21"/>
                <w:lang w:val="en-US" w:eastAsia="zh-CN"/>
              </w:rPr>
              <w:t>13.87亿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元</w:t>
            </w:r>
          </w:p>
        </w:tc>
        <w:tc>
          <w:tcPr>
            <w:tcW w:w="1294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3468" w:type="dxa"/>
            <w:gridSpan w:val="3"/>
            <w:vMerge w:val="continue"/>
            <w:noWrap w:val="0"/>
            <w:vAlign w:val="center"/>
          </w:tcPr>
          <w:p>
            <w:pPr>
              <w:snapToGrid w:val="0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9" w:hRule="exact"/>
          <w:jc w:val="center"/>
        </w:trPr>
        <w:tc>
          <w:tcPr>
            <w:tcW w:w="2697" w:type="dxa"/>
            <w:gridSpan w:val="5"/>
            <w:noWrap w:val="0"/>
            <w:vAlign w:val="center"/>
          </w:tcPr>
          <w:p>
            <w:pPr>
              <w:snapToGrid w:val="0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项目批准机关、日期、文号</w:t>
            </w:r>
          </w:p>
        </w:tc>
        <w:tc>
          <w:tcPr>
            <w:tcW w:w="6209" w:type="dxa"/>
            <w:gridSpan w:val="7"/>
            <w:noWrap w:val="0"/>
            <w:vAlign w:val="center"/>
          </w:tcPr>
          <w:p>
            <w:pPr>
              <w:snapToGrid w:val="0"/>
              <w:jc w:val="left"/>
              <w:rPr>
                <w:rFonts w:hint="default" w:hAnsi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hAnsi="方正仿宋_GBK" w:cs="方正仿宋_GBK"/>
                <w:color w:val="auto"/>
                <w:sz w:val="21"/>
                <w:szCs w:val="21"/>
                <w:lang w:val="en-US" w:eastAsia="zh-CN"/>
              </w:rPr>
              <w:t>批准机关：重庆市长寿区城市管理局 重庆市长寿区水利局</w:t>
            </w:r>
          </w:p>
          <w:p>
            <w:pPr>
              <w:snapToGrid w:val="0"/>
              <w:jc w:val="left"/>
              <w:rPr>
                <w:rFonts w:hint="default" w:hAnsi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hAnsi="方正仿宋_GBK" w:cs="方正仿宋_GBK"/>
                <w:color w:val="auto"/>
                <w:sz w:val="21"/>
                <w:szCs w:val="21"/>
                <w:lang w:val="en-US" w:eastAsia="zh-CN"/>
              </w:rPr>
              <w:t>日期：2021年12月23日</w:t>
            </w:r>
          </w:p>
          <w:p>
            <w:pPr>
              <w:snapToGrid w:val="0"/>
              <w:jc w:val="left"/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hAnsi="方正仿宋_GBK" w:cs="方正仿宋_GBK"/>
                <w:color w:val="auto"/>
                <w:sz w:val="21"/>
                <w:szCs w:val="21"/>
                <w:lang w:val="en-US" w:eastAsia="zh-CN"/>
              </w:rPr>
              <w:t>文号：长城管发〔2021〕39号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9" w:hRule="atLeast"/>
          <w:jc w:val="center"/>
        </w:trPr>
        <w:tc>
          <w:tcPr>
            <w:tcW w:w="130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报监提供资料</w:t>
            </w:r>
          </w:p>
        </w:tc>
        <w:tc>
          <w:tcPr>
            <w:tcW w:w="3729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1.项目法人审批文件1份；    √</w:t>
            </w:r>
          </w:p>
          <w:p>
            <w:pPr>
              <w:snapToGrid w:val="0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2.设计审批文件1份；        √</w:t>
            </w:r>
          </w:p>
          <w:p>
            <w:pPr>
              <w:snapToGrid w:val="0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3.设计合同副本1份；        √</w:t>
            </w:r>
          </w:p>
        </w:tc>
        <w:tc>
          <w:tcPr>
            <w:tcW w:w="387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4.监理合同副本1份；      √</w:t>
            </w:r>
          </w:p>
          <w:p>
            <w:pPr>
              <w:snapToGrid w:val="0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5.施工合同副本1份；      √</w:t>
            </w:r>
          </w:p>
          <w:p>
            <w:pPr>
              <w:snapToGrid w:val="0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6.其他申报资料：          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9" w:hRule="atLeast"/>
          <w:jc w:val="center"/>
        </w:trPr>
        <w:tc>
          <w:tcPr>
            <w:tcW w:w="1307" w:type="dxa"/>
            <w:gridSpan w:val="2"/>
            <w:vMerge w:val="restar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参建单位</w:t>
            </w:r>
          </w:p>
        </w:tc>
        <w:tc>
          <w:tcPr>
            <w:tcW w:w="7599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napToGrid w:val="0"/>
              <w:jc w:val="left"/>
              <w:rPr>
                <w:rFonts w:hint="eastAsia" w:hAnsi="方正仿宋_GBK" w:cs="方正仿宋_GBK"/>
                <w:color w:val="auto"/>
                <w:sz w:val="21"/>
                <w:szCs w:val="21"/>
                <w:u w:val="single"/>
                <w:lang w:eastAsia="zh-CN"/>
              </w:rPr>
            </w:pPr>
            <w:r>
              <w:rPr>
                <w:rFonts w:hint="eastAsia" w:hAnsi="方正仿宋_GBK" w:cs="方正仿宋_GBK"/>
                <w:color w:val="auto"/>
                <w:sz w:val="21"/>
                <w:szCs w:val="21"/>
                <w:u w:val="none"/>
                <w:lang w:eastAsia="zh-CN"/>
              </w:rPr>
              <w:t>初设单位</w:t>
            </w:r>
            <w:r>
              <w:rPr>
                <w:rFonts w:hint="eastAsia" w:hAnsi="方正仿宋_GBK" w:cs="方正仿宋_GBK"/>
                <w:color w:val="auto"/>
                <w:sz w:val="21"/>
                <w:szCs w:val="21"/>
                <w:u w:val="single"/>
                <w:lang w:eastAsia="zh-CN"/>
              </w:rPr>
              <w:t>黄河勘测规划设计研究院有限公司；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资质</w:t>
            </w:r>
            <w:r>
              <w:rPr>
                <w:rFonts w:hint="eastAsia" w:hAnsi="方正仿宋_GBK" w:cs="方正仿宋_GBK"/>
                <w:color w:val="auto"/>
                <w:sz w:val="21"/>
                <w:szCs w:val="21"/>
                <w:u w:val="single"/>
                <w:lang w:eastAsia="zh-CN"/>
              </w:rPr>
              <w:t>工程设计综合资质甲级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；</w:t>
            </w:r>
          </w:p>
          <w:p>
            <w:pPr>
              <w:numPr>
                <w:ilvl w:val="0"/>
                <w:numId w:val="0"/>
              </w:numPr>
              <w:snapToGrid w:val="0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(</w:t>
            </w:r>
            <w:r>
              <w:rPr>
                <w:rFonts w:hint="eastAsia" w:hAnsi="方正仿宋_GBK" w:cs="方正仿宋_GBK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)</w:t>
            </w:r>
            <w:r>
              <w:rPr>
                <w:rFonts w:hint="eastAsia" w:hAnsi="方正仿宋_GBK" w:cs="方正仿宋_GBK"/>
                <w:color w:val="auto"/>
                <w:sz w:val="21"/>
                <w:szCs w:val="21"/>
                <w:lang w:eastAsia="zh-CN"/>
              </w:rPr>
              <w:t>施设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单位</w:t>
            </w:r>
            <w:r>
              <w:rPr>
                <w:rFonts w:hint="eastAsia" w:hAnsi="方正仿宋_GBK" w:cs="方正仿宋_GBK"/>
                <w:color w:val="auto"/>
                <w:sz w:val="21"/>
                <w:szCs w:val="21"/>
                <w:u w:val="single"/>
                <w:lang w:eastAsia="zh-CN"/>
              </w:rPr>
              <w:t>中国电建集团北京勘测设计研究院有限公司；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资质</w:t>
            </w:r>
            <w:r>
              <w:rPr>
                <w:rFonts w:hint="eastAsia" w:hAnsi="方正仿宋_GBK" w:cs="方正仿宋_GBK"/>
                <w:color w:val="auto"/>
                <w:sz w:val="21"/>
                <w:szCs w:val="21"/>
                <w:u w:val="single"/>
                <w:lang w:eastAsia="zh-CN"/>
              </w:rPr>
              <w:t>工程设计综合资质甲级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；</w:t>
            </w:r>
          </w:p>
          <w:p>
            <w:pPr>
              <w:snapToGrid w:val="0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(</w:t>
            </w:r>
            <w:r>
              <w:rPr>
                <w:rFonts w:hint="eastAsia" w:hAnsi="方正仿宋_GBK" w:cs="方正仿宋_GBK"/>
                <w:color w:val="auto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)监理单位</w:t>
            </w:r>
            <w:r>
              <w:rPr>
                <w:rFonts w:hint="eastAsia" w:hAnsi="方正仿宋_GBK" w:cs="方正仿宋_GBK"/>
                <w:color w:val="auto"/>
                <w:sz w:val="21"/>
                <w:szCs w:val="21"/>
                <w:u w:val="single"/>
                <w:lang w:eastAsia="zh-CN"/>
              </w:rPr>
              <w:t>重庆渝水建筑工程咨询有限公司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u w:val="single"/>
              </w:rPr>
              <w:t>；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资质</w:t>
            </w:r>
            <w:r>
              <w:rPr>
                <w:rFonts w:hint="eastAsia" w:hAnsi="方正仿宋_GBK" w:cs="方正仿宋_GBK"/>
                <w:color w:val="auto"/>
                <w:sz w:val="21"/>
                <w:szCs w:val="21"/>
                <w:u w:val="single"/>
                <w:lang w:eastAsia="zh-CN"/>
              </w:rPr>
              <w:t>水利工程施工监理甲级、市政公用工程监理甲级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；</w:t>
            </w:r>
          </w:p>
          <w:p>
            <w:pPr>
              <w:snapToGrid w:val="0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(</w:t>
            </w:r>
            <w:r>
              <w:rPr>
                <w:rFonts w:hint="eastAsia" w:hAnsi="方正仿宋_GBK" w:cs="方正仿宋_GBK"/>
                <w:color w:val="auto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)施工单位</w:t>
            </w:r>
            <w:r>
              <w:rPr>
                <w:rFonts w:hint="eastAsia" w:hAnsi="方正仿宋_GBK" w:cs="方正仿宋_GBK"/>
                <w:color w:val="auto"/>
                <w:sz w:val="21"/>
                <w:szCs w:val="21"/>
                <w:u w:val="single"/>
                <w:lang w:eastAsia="zh-CN"/>
              </w:rPr>
              <w:t>中铁隧道局集团有限公司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u w:val="single"/>
              </w:rPr>
              <w:t>；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资质</w:t>
            </w:r>
            <w:r>
              <w:rPr>
                <w:rFonts w:hint="eastAsia" w:hAnsi="方正仿宋_GBK" w:cs="方正仿宋_GBK"/>
                <w:color w:val="auto"/>
                <w:sz w:val="21"/>
                <w:szCs w:val="21"/>
                <w:u w:val="single"/>
                <w:lang w:eastAsia="zh-CN"/>
              </w:rPr>
              <w:t>市政公用工程施工总承包特级、水利水电工程施工总承包贰级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exact"/>
          <w:jc w:val="center"/>
        </w:trPr>
        <w:tc>
          <w:tcPr>
            <w:tcW w:w="1307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2646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建设单位质量监督联系人</w:t>
            </w:r>
          </w:p>
        </w:tc>
        <w:tc>
          <w:tcPr>
            <w:tcW w:w="148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hAnsi="方正仿宋_GBK" w:cs="方正仿宋_GBK"/>
                <w:color w:val="auto"/>
                <w:sz w:val="21"/>
                <w:szCs w:val="21"/>
                <w:lang w:eastAsia="zh-CN"/>
              </w:rPr>
              <w:t>赵子豪</w:t>
            </w:r>
          </w:p>
        </w:tc>
        <w:tc>
          <w:tcPr>
            <w:tcW w:w="185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联系方式</w:t>
            </w:r>
          </w:p>
        </w:tc>
        <w:tc>
          <w:tcPr>
            <w:tcW w:w="161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hAnsi="方正仿宋_GBK" w:cs="方正仿宋_GBK"/>
                <w:color w:val="auto"/>
                <w:sz w:val="21"/>
                <w:szCs w:val="21"/>
                <w:lang w:val="en-US" w:eastAsia="zh-CN"/>
              </w:rPr>
              <w:t>18*******93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07" w:type="dxa"/>
            <w:gridSpan w:val="2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质量监督</w:t>
            </w:r>
          </w:p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依据</w:t>
            </w:r>
          </w:p>
        </w:tc>
        <w:tc>
          <w:tcPr>
            <w:tcW w:w="7599" w:type="dxa"/>
            <w:gridSpan w:val="10"/>
            <w:vMerge w:val="restart"/>
            <w:noWrap w:val="0"/>
            <w:vAlign w:val="center"/>
          </w:tcPr>
          <w:p>
            <w:pPr>
              <w:snapToGrid w:val="0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（一）国家有关的法律、法规；</w:t>
            </w:r>
          </w:p>
          <w:p>
            <w:pPr>
              <w:snapToGrid w:val="0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（二）水利水电行业有关技术规程、规范，质量标准；</w:t>
            </w:r>
          </w:p>
          <w:p>
            <w:pPr>
              <w:snapToGrid w:val="0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（三）经批准的设计文件；</w:t>
            </w:r>
          </w:p>
          <w:p>
            <w:pPr>
              <w:snapToGrid w:val="0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（四）相关合同等。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exact"/>
          <w:jc w:val="center"/>
        </w:trPr>
        <w:tc>
          <w:tcPr>
            <w:tcW w:w="1307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7599" w:type="dxa"/>
            <w:gridSpan w:val="10"/>
            <w:vMerge w:val="continue"/>
            <w:noWrap w:val="0"/>
            <w:vAlign w:val="top"/>
          </w:tcPr>
          <w:p>
            <w:pPr>
              <w:snapToGrid w:val="0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30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核定监督</w:t>
            </w:r>
          </w:p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内容</w:t>
            </w:r>
          </w:p>
        </w:tc>
        <w:tc>
          <w:tcPr>
            <w:tcW w:w="7599" w:type="dxa"/>
            <w:gridSpan w:val="10"/>
            <w:noWrap w:val="0"/>
            <w:vAlign w:val="center"/>
          </w:tcPr>
          <w:p>
            <w:pPr>
              <w:snapToGrid w:val="0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同意对</w:t>
            </w:r>
            <w:r>
              <w:rPr>
                <w:rFonts w:hint="eastAsia" w:hAnsi="方正仿宋_GBK" w:cs="方正仿宋_GBK"/>
                <w:sz w:val="21"/>
                <w:szCs w:val="21"/>
                <w:lang w:val="en-US" w:eastAsia="zh-CN"/>
              </w:rPr>
              <w:t>长寿区小石门长江水源工程</w:t>
            </w:r>
            <w:r>
              <w:rPr>
                <w:rFonts w:hint="eastAsia" w:hAnsi="方正仿宋_GBK" w:cs="方正仿宋_GBK"/>
                <w:color w:val="auto"/>
                <w:sz w:val="21"/>
                <w:szCs w:val="21"/>
                <w:lang w:eastAsia="zh-CN"/>
              </w:rPr>
              <w:t>建设内容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实施施工质量监督。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exact"/>
          <w:jc w:val="center"/>
        </w:trPr>
        <w:tc>
          <w:tcPr>
            <w:tcW w:w="130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监督期限</w:t>
            </w:r>
          </w:p>
        </w:tc>
        <w:tc>
          <w:tcPr>
            <w:tcW w:w="7599" w:type="dxa"/>
            <w:gridSpan w:val="10"/>
            <w:noWrap w:val="0"/>
            <w:vAlign w:val="center"/>
          </w:tcPr>
          <w:p>
            <w:pPr>
              <w:snapToGrid w:val="0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hAnsi="方正仿宋_GBK" w:cs="方正仿宋_GBK"/>
                <w:color w:val="auto"/>
                <w:sz w:val="21"/>
                <w:szCs w:val="21"/>
                <w:lang w:eastAsia="zh-CN"/>
              </w:rPr>
              <w:t>从工程开工前办理质量监督手续始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，到工程竣工验收委员会同意交付使用止。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2" w:hRule="atLeast"/>
          <w:jc w:val="center"/>
        </w:trPr>
        <w:tc>
          <w:tcPr>
            <w:tcW w:w="8906" w:type="dxa"/>
            <w:gridSpan w:val="12"/>
            <w:noWrap w:val="0"/>
            <w:vAlign w:val="top"/>
          </w:tcPr>
          <w:p>
            <w:pPr>
              <w:snapToGrid w:val="0"/>
              <w:spacing w:before="240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质量监督机构： 重庆市长寿区水利工程质量监督站</w:t>
            </w:r>
          </w:p>
          <w:p>
            <w:pPr>
              <w:snapToGrid w:val="0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  <w:p>
            <w:pPr>
              <w:snapToGrid w:val="0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 xml:space="preserve">监督人员：李春明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lang w:eastAsia="zh-CN"/>
              </w:rPr>
              <w:t>周益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 xml:space="preserve">            </w:t>
            </w:r>
            <w:r>
              <w:rPr>
                <w:rFonts w:hint="eastAsia" w:hAnsi="方正仿宋_GBK" w:cs="方正仿宋_GBK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质量监督机构负责人（签字）：</w:t>
            </w:r>
          </w:p>
          <w:p>
            <w:pPr>
              <w:snapToGrid w:val="0"/>
              <w:ind w:right="840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 xml:space="preserve">                                                           （盖章）</w:t>
            </w:r>
          </w:p>
          <w:p>
            <w:pPr>
              <w:snapToGrid w:val="0"/>
              <w:rPr>
                <w:rFonts w:hint="eastAsia" w:ascii="方正仿宋_GBK" w:hAnsi="方正仿宋_GBK" w:eastAsia="方正仿宋_GBK" w:cs="方正仿宋_GBK"/>
                <w:color w:val="FF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联系电话：</w:t>
            </w:r>
            <w:r>
              <w:rPr>
                <w:rFonts w:hint="eastAsia" w:hAnsi="方正仿宋_GBK" w:cs="方正仿宋_GBK"/>
                <w:color w:val="auto"/>
                <w:sz w:val="21"/>
                <w:szCs w:val="21"/>
                <w:lang w:val="en-US" w:eastAsia="zh-CN"/>
              </w:rPr>
              <w:t>40461390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 xml:space="preserve">                                  20</w:t>
            </w:r>
            <w:r>
              <w:rPr>
                <w:rFonts w:hint="eastAsia" w:hAnsi="方正仿宋_GBK" w:cs="方正仿宋_GBK"/>
                <w:color w:val="auto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年</w:t>
            </w:r>
            <w:r>
              <w:rPr>
                <w:rFonts w:hint="eastAsia" w:hAnsi="方正仿宋_GBK" w:cs="方正仿宋_GBK"/>
                <w:color w:val="auto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月</w:t>
            </w:r>
            <w:r>
              <w:rPr>
                <w:rFonts w:hint="eastAsia" w:hAnsi="方正仿宋_GBK" w:cs="方正仿宋_GBK"/>
                <w:color w:val="auto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6FC986"/>
    <w:multiLevelType w:val="singleLevel"/>
    <w:tmpl w:val="056FC986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mZWMwYjc1MTgwMjM2ZjM4YzNjYTU4NmQ5OWFkZjAifQ=="/>
  </w:docVars>
  <w:rsids>
    <w:rsidRoot w:val="047057B8"/>
    <w:rsid w:val="047057B8"/>
    <w:rsid w:val="7B5E450C"/>
    <w:rsid w:val="BFFF864F"/>
    <w:rsid w:val="EFED73CA"/>
    <w:rsid w:val="F4ED7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方正仿宋_GBK" w:hAnsi="Times New Roman" w:eastAsia="方正仿宋_GBK" w:cs="Times New Roman"/>
      <w:snapToGrid w:val="0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39"/>
    <w:pPr>
      <w:ind w:left="480"/>
      <w:jc w:val="left"/>
    </w:pPr>
    <w:rPr>
      <w:i/>
      <w:iCs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775</Words>
  <Characters>889</Characters>
  <Lines>0</Lines>
  <Paragraphs>0</Paragraphs>
  <TotalTime>2</TotalTime>
  <ScaleCrop>false</ScaleCrop>
  <LinksUpToDate>false</LinksUpToDate>
  <CharactersWithSpaces>1060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2023-05-13T08:37:00Z</dcterms:created>
  <dc:creator>HP</dc:creator>
  <cp:lastModifiedBy>guest</cp:lastModifiedBy>
  <dcterms:modified xsi:type="dcterms:W3CDTF">2023-10-26T10:13:26Z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B949EF40304042708ADFD63E404E2E4F_11</vt:lpwstr>
  </property>
</Properties>
</file>