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方正仿宋_GBK" w:hAnsi="方正仿宋_GBK" w:eastAsia="方正仿宋_GBK" w:cs="方正仿宋_GBK"/>
          <w:sz w:val="32"/>
          <w:szCs w:val="32"/>
          <w:lang w:eastAsia="zh-CN"/>
        </w:rPr>
      </w:pPr>
    </w:p>
    <w:p>
      <w:pPr>
        <w:keepNext w:val="0"/>
        <w:keepLines w:val="0"/>
        <w:pageBreakBefore w:val="0"/>
        <w:widowControl w:val="0"/>
        <w:shd w:val="clear" w:color="auto" w:fill="FFFFFF"/>
        <w:kinsoku/>
        <w:wordWrap/>
        <w:overflowPunct/>
        <w:topLinePunct w:val="0"/>
        <w:autoSpaceDE/>
        <w:autoSpaceDN/>
        <w:bidi w:val="0"/>
        <w:adjustRightInd/>
        <w:snapToGrid/>
        <w:spacing w:line="600" w:lineRule="exact"/>
        <w:jc w:val="both"/>
        <w:textAlignment w:val="auto"/>
        <w:rPr>
          <w:rFonts w:ascii="Times New Roman" w:hAnsi="Times New Roman" w:eastAsia="方正仿宋_GBK" w:cs="Times New Roman"/>
          <w:sz w:val="32"/>
          <w:szCs w:val="20"/>
        </w:rPr>
      </w:pP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center"/>
        <w:textAlignment w:val="auto"/>
        <w:outlineLvl w:val="9"/>
        <w:rPr>
          <w:rFonts w:hint="default" w:ascii="Times New Roman" w:hAnsi="Times New Roman" w:eastAsia="方正小标宋_GBK" w:cs="Times New Roman"/>
          <w:sz w:val="44"/>
          <w:szCs w:val="44"/>
        </w:rPr>
      </w:pPr>
      <w:r>
        <w:rPr>
          <w:rFonts w:hint="default" w:ascii="Times New Roman" w:hAnsi="Times New Roman" w:eastAsia="方正小标宋_GBK" w:cs="Times New Roman"/>
          <w:sz w:val="44"/>
          <w:szCs w:val="44"/>
        </w:rPr>
        <w:t>重庆市长寿区林业局</w:t>
      </w: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default" w:ascii="Times New Roman" w:hAnsi="Times New Roman" w:eastAsia="方正小标宋_GBK" w:cs="Times New Roman"/>
          <w:spacing w:val="-14"/>
          <w:sz w:val="44"/>
          <w:szCs w:val="44"/>
        </w:rPr>
      </w:pPr>
      <w:r>
        <w:rPr>
          <w:rFonts w:hint="default" w:ascii="Times New Roman" w:hAnsi="Times New Roman" w:eastAsia="方正小标宋_GBK" w:cs="Times New Roman"/>
          <w:sz w:val="44"/>
          <w:szCs w:val="44"/>
        </w:rPr>
        <w:t>关于</w:t>
      </w:r>
      <w:r>
        <w:rPr>
          <w:rFonts w:hint="eastAsia" w:ascii="Times New Roman" w:hAnsi="Times New Roman" w:eastAsia="方正小标宋_GBK" w:cs="Times New Roman"/>
          <w:sz w:val="44"/>
          <w:szCs w:val="44"/>
          <w:lang w:eastAsia="zh-CN"/>
        </w:rPr>
        <w:t>废止部分规范性文件</w:t>
      </w:r>
      <w:r>
        <w:rPr>
          <w:rFonts w:hint="default" w:ascii="Times New Roman" w:hAnsi="Times New Roman" w:eastAsia="方正小标宋_GBK" w:cs="Times New Roman"/>
          <w:spacing w:val="-14"/>
          <w:sz w:val="44"/>
          <w:szCs w:val="44"/>
        </w:rPr>
        <w:t>的通知</w:t>
      </w: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ascii="Times New Roman" w:hAnsi="Times New Roman" w:eastAsia="方正仿宋_GBK" w:cs="Times New Roman"/>
          <w:kern w:val="0"/>
          <w:sz w:val="32"/>
          <w:szCs w:val="32"/>
        </w:rPr>
      </w:pPr>
      <w:r>
        <w:rPr>
          <w:rFonts w:ascii="Times New Roman" w:hAnsi="Times New Roman" w:eastAsia="方正仿宋_GBK" w:cs="Times New Roman"/>
          <w:kern w:val="0"/>
          <w:sz w:val="32"/>
          <w:szCs w:val="32"/>
        </w:rPr>
        <w:t>长林发〔</w:t>
      </w:r>
      <w:r>
        <w:rPr>
          <w:rFonts w:hint="eastAsia" w:ascii="Times New Roman" w:hAnsi="Times New Roman" w:eastAsia="方正仿宋_GBK" w:cs="Times New Roman"/>
          <w:kern w:val="0"/>
          <w:sz w:val="32"/>
          <w:szCs w:val="32"/>
          <w:lang w:val="en-US" w:eastAsia="zh-CN"/>
        </w:rPr>
        <w:t>2023</w:t>
      </w:r>
      <w:r>
        <w:rPr>
          <w:rFonts w:ascii="Times New Roman" w:hAnsi="Times New Roman" w:eastAsia="方正仿宋_GBK" w:cs="Times New Roman"/>
          <w:kern w:val="0"/>
          <w:sz w:val="32"/>
          <w:szCs w:val="32"/>
        </w:rPr>
        <w:t>〕</w:t>
      </w:r>
      <w:r>
        <w:rPr>
          <w:rFonts w:hint="eastAsia" w:ascii="Times New Roman" w:hAnsi="Times New Roman" w:eastAsia="方正仿宋_GBK" w:cs="Times New Roman"/>
          <w:kern w:val="0"/>
          <w:sz w:val="32"/>
          <w:szCs w:val="32"/>
          <w:lang w:val="en-US" w:eastAsia="zh-CN"/>
        </w:rPr>
        <w:t>39</w:t>
      </w:r>
      <w:r>
        <w:rPr>
          <w:rFonts w:ascii="Times New Roman" w:hAnsi="Times New Roman" w:eastAsia="方正仿宋_GBK" w:cs="Times New Roman"/>
          <w:kern w:val="0"/>
          <w:sz w:val="32"/>
          <w:szCs w:val="32"/>
        </w:rPr>
        <w:t>号</w:t>
      </w:r>
    </w:p>
    <w:p>
      <w:pPr>
        <w:pStyle w:val="2"/>
        <w:keepNext w:val="0"/>
        <w:keepLines w:val="0"/>
        <w:pageBreakBefore w:val="0"/>
        <w:widowControl w:val="0"/>
        <w:kinsoku/>
        <w:wordWrap/>
        <w:overflowPunct/>
        <w:topLinePunct w:val="0"/>
        <w:autoSpaceDE/>
        <w:autoSpaceDN/>
        <w:bidi w:val="0"/>
        <w:adjustRightInd/>
        <w:spacing w:line="600" w:lineRule="exact"/>
        <w:textAlignment w:val="auto"/>
      </w:pP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方正仿宋_GBK" w:hAnsi="方正仿宋_GBK" w:eastAsia="方正仿宋_GBK" w:cs="方正仿宋_GBK"/>
          <w:color w:val="000000"/>
          <w:kern w:val="0"/>
          <w:sz w:val="32"/>
          <w:szCs w:val="32"/>
        </w:rPr>
      </w:pPr>
      <w:r>
        <w:rPr>
          <w:rFonts w:hint="eastAsia" w:ascii="方正仿宋_GBK" w:hAnsi="方正仿宋_GBK" w:eastAsia="方正仿宋_GBK" w:cs="方正仿宋_GBK"/>
          <w:color w:val="000000"/>
          <w:kern w:val="0"/>
          <w:sz w:val="32"/>
          <w:szCs w:val="32"/>
          <w:lang w:val="en-US" w:eastAsia="zh-CN"/>
        </w:rPr>
        <w:t>各街道办事处、镇人民政府，区政府各部门，有关单位</w:t>
      </w:r>
      <w:r>
        <w:rPr>
          <w:rFonts w:hint="eastAsia" w:ascii="方正仿宋_GBK" w:hAnsi="方正仿宋_GBK" w:eastAsia="方正仿宋_GBK" w:cs="方正仿宋_GBK"/>
          <w:color w:val="000000"/>
          <w:kern w:val="0"/>
          <w:sz w:val="32"/>
          <w:szCs w:val="32"/>
        </w:rPr>
        <w:t>：</w:t>
      </w:r>
    </w:p>
    <w:p>
      <w:pPr>
        <w:keepNext w:val="0"/>
        <w:keepLines w:val="0"/>
        <w:pageBreakBefore w:val="0"/>
        <w:widowControl w:val="0"/>
        <w:kinsoku/>
        <w:wordWrap/>
        <w:overflowPunct/>
        <w:topLinePunct w:val="0"/>
        <w:autoSpaceDE/>
        <w:autoSpaceDN/>
        <w:bidi w:val="0"/>
        <w:adjustRightInd/>
        <w:snapToGrid/>
        <w:spacing w:after="0" w:afterLines="0" w:afterAutospacing="0" w:line="600" w:lineRule="exact"/>
        <w:ind w:firstLine="640" w:firstLineChars="200"/>
        <w:jc w:val="both"/>
        <w:textAlignment w:val="auto"/>
        <w:rPr>
          <w:rFonts w:hint="eastAsia" w:ascii="Times New Roman" w:hAnsi="Times New Roman" w:eastAsia="方正仿宋_GBK" w:cs="Times New Roman"/>
          <w:kern w:val="2"/>
          <w:sz w:val="32"/>
          <w:szCs w:val="32"/>
          <w:lang w:val="en-US" w:eastAsia="zh-CN" w:bidi="ar-SA"/>
        </w:rPr>
      </w:pPr>
      <w:r>
        <w:rPr>
          <w:rFonts w:hint="default" w:ascii="Times New Roman" w:hAnsi="Times New Roman" w:eastAsia="方正仿宋_GBK" w:cs="Times New Roman"/>
          <w:kern w:val="2"/>
          <w:sz w:val="32"/>
          <w:szCs w:val="32"/>
          <w:lang w:val="en-US" w:eastAsia="zh-CN" w:bidi="ar-SA"/>
        </w:rPr>
        <w:t>根据《重庆市长寿区人民政府办公室关于印发</w:t>
      </w:r>
      <w:r>
        <w:rPr>
          <w:rFonts w:hint="eastAsia" w:ascii="Times New Roman" w:hAnsi="Times New Roman" w:eastAsia="方正仿宋_GBK" w:cs="Times New Roman"/>
          <w:kern w:val="2"/>
          <w:sz w:val="32"/>
          <w:szCs w:val="32"/>
          <w:lang w:val="en-US" w:eastAsia="zh-CN" w:bidi="ar-SA"/>
        </w:rPr>
        <w:t>重庆市长寿区人民政府行政规范性文件管理实施办法</w:t>
      </w:r>
      <w:r>
        <w:rPr>
          <w:rFonts w:hint="default" w:ascii="Times New Roman" w:hAnsi="Times New Roman" w:eastAsia="方正仿宋_GBK" w:cs="Times New Roman"/>
          <w:kern w:val="2"/>
          <w:sz w:val="32"/>
          <w:szCs w:val="32"/>
          <w:lang w:val="en-US" w:eastAsia="zh-CN" w:bidi="ar-SA"/>
        </w:rPr>
        <w:t>的通知》（长寿府办发〔20</w:t>
      </w:r>
      <w:r>
        <w:rPr>
          <w:rFonts w:hint="eastAsia" w:ascii="Times New Roman" w:hAnsi="Times New Roman" w:eastAsia="方正仿宋_GBK" w:cs="Times New Roman"/>
          <w:kern w:val="2"/>
          <w:sz w:val="32"/>
          <w:szCs w:val="32"/>
          <w:lang w:val="en-US" w:eastAsia="zh-CN" w:bidi="ar-SA"/>
        </w:rPr>
        <w:t>16</w:t>
      </w:r>
      <w:r>
        <w:rPr>
          <w:rFonts w:hint="default" w:ascii="Times New Roman" w:hAnsi="Times New Roman" w:eastAsia="方正仿宋_GBK" w:cs="Times New Roman"/>
          <w:kern w:val="2"/>
          <w:sz w:val="32"/>
          <w:szCs w:val="32"/>
          <w:lang w:val="en-US" w:eastAsia="zh-CN" w:bidi="ar-SA"/>
        </w:rPr>
        <w:t>〕</w:t>
      </w:r>
      <w:r>
        <w:rPr>
          <w:rFonts w:hint="eastAsia" w:ascii="Times New Roman" w:hAnsi="Times New Roman" w:eastAsia="方正仿宋_GBK" w:cs="Times New Roman"/>
          <w:kern w:val="2"/>
          <w:sz w:val="32"/>
          <w:szCs w:val="32"/>
          <w:lang w:val="en-US" w:eastAsia="zh-CN" w:bidi="ar-SA"/>
        </w:rPr>
        <w:t>100</w:t>
      </w:r>
      <w:r>
        <w:rPr>
          <w:rFonts w:hint="default" w:ascii="Times New Roman" w:hAnsi="Times New Roman" w:eastAsia="方正仿宋_GBK" w:cs="Times New Roman"/>
          <w:kern w:val="2"/>
          <w:sz w:val="32"/>
          <w:szCs w:val="32"/>
          <w:lang w:val="en-US" w:eastAsia="zh-CN" w:bidi="ar-SA"/>
        </w:rPr>
        <w:t>号）</w:t>
      </w:r>
      <w:r>
        <w:rPr>
          <w:rFonts w:hint="eastAsia" w:ascii="Times New Roman" w:hAnsi="Times New Roman" w:eastAsia="方正仿宋_GBK" w:cs="Times New Roman"/>
          <w:kern w:val="2"/>
          <w:sz w:val="32"/>
          <w:szCs w:val="32"/>
          <w:lang w:val="en-US" w:eastAsia="zh-CN" w:bidi="ar-SA"/>
        </w:rPr>
        <w:t>，经我局7月11日党组会研究，决定对《重庆市长寿区林业局关于开展野生动物驯养繁殖清理整顿活动的通知》（</w:t>
      </w:r>
      <w:r>
        <w:rPr>
          <w:rFonts w:hint="default" w:ascii="Times New Roman" w:hAnsi="Times New Roman" w:eastAsia="方正仿宋_GBK" w:cs="Times New Roman"/>
          <w:kern w:val="2"/>
          <w:sz w:val="32"/>
          <w:szCs w:val="32"/>
          <w:lang w:val="en-US" w:eastAsia="zh-CN" w:bidi="ar-SA"/>
        </w:rPr>
        <w:t>长</w:t>
      </w:r>
      <w:r>
        <w:rPr>
          <w:rFonts w:hint="eastAsia" w:ascii="Times New Roman" w:hAnsi="Times New Roman" w:eastAsia="方正仿宋_GBK" w:cs="Times New Roman"/>
          <w:kern w:val="2"/>
          <w:sz w:val="32"/>
          <w:szCs w:val="32"/>
          <w:lang w:val="en-US" w:eastAsia="zh-CN" w:bidi="ar-SA"/>
        </w:rPr>
        <w:t>林</w:t>
      </w:r>
      <w:r>
        <w:rPr>
          <w:rFonts w:hint="default" w:ascii="Times New Roman" w:hAnsi="Times New Roman" w:eastAsia="方正仿宋_GBK" w:cs="Times New Roman"/>
          <w:kern w:val="2"/>
          <w:sz w:val="32"/>
          <w:szCs w:val="32"/>
          <w:lang w:val="en-US" w:eastAsia="zh-CN" w:bidi="ar-SA"/>
        </w:rPr>
        <w:t>发〔20</w:t>
      </w:r>
      <w:r>
        <w:rPr>
          <w:rFonts w:hint="eastAsia" w:ascii="Times New Roman" w:hAnsi="Times New Roman" w:eastAsia="方正仿宋_GBK" w:cs="Times New Roman"/>
          <w:kern w:val="2"/>
          <w:sz w:val="32"/>
          <w:szCs w:val="32"/>
          <w:lang w:val="en-US" w:eastAsia="zh-CN" w:bidi="ar-SA"/>
        </w:rPr>
        <w:t>18</w:t>
      </w:r>
      <w:r>
        <w:rPr>
          <w:rFonts w:hint="default" w:ascii="Times New Roman" w:hAnsi="Times New Roman" w:eastAsia="方正仿宋_GBK" w:cs="Times New Roman"/>
          <w:kern w:val="2"/>
          <w:sz w:val="32"/>
          <w:szCs w:val="32"/>
          <w:lang w:val="en-US" w:eastAsia="zh-CN" w:bidi="ar-SA"/>
        </w:rPr>
        <w:t>〕</w:t>
      </w:r>
      <w:r>
        <w:rPr>
          <w:rFonts w:hint="eastAsia" w:ascii="Times New Roman" w:hAnsi="Times New Roman" w:eastAsia="方正仿宋_GBK" w:cs="Times New Roman"/>
          <w:kern w:val="2"/>
          <w:sz w:val="32"/>
          <w:szCs w:val="32"/>
          <w:lang w:val="en-US" w:eastAsia="zh-CN" w:bidi="ar-SA"/>
        </w:rPr>
        <w:t>6</w:t>
      </w:r>
      <w:r>
        <w:rPr>
          <w:rFonts w:hint="default" w:ascii="Times New Roman" w:hAnsi="Times New Roman" w:eastAsia="方正仿宋_GBK" w:cs="Times New Roman"/>
          <w:kern w:val="2"/>
          <w:sz w:val="32"/>
          <w:szCs w:val="32"/>
          <w:lang w:val="en-US" w:eastAsia="zh-CN" w:bidi="ar-SA"/>
        </w:rPr>
        <w:t>号</w:t>
      </w:r>
      <w:r>
        <w:rPr>
          <w:rFonts w:hint="eastAsia" w:ascii="Times New Roman" w:hAnsi="Times New Roman" w:eastAsia="方正仿宋_GBK" w:cs="Times New Roman"/>
          <w:kern w:val="2"/>
          <w:sz w:val="32"/>
          <w:szCs w:val="32"/>
          <w:lang w:val="en-US" w:eastAsia="zh-CN" w:bidi="ar-SA"/>
        </w:rPr>
        <w:t>）等9个文件予以废止，自本通知印发之日起不再执行。</w:t>
      </w:r>
    </w:p>
    <w:p>
      <w:pPr>
        <w:keepNext w:val="0"/>
        <w:keepLines w:val="0"/>
        <w:pageBreakBefore w:val="0"/>
        <w:widowControl w:val="0"/>
        <w:kinsoku/>
        <w:wordWrap/>
        <w:overflowPunct/>
        <w:topLinePunct w:val="0"/>
        <w:autoSpaceDE/>
        <w:autoSpaceDN/>
        <w:bidi w:val="0"/>
        <w:adjustRightInd/>
        <w:snapToGrid/>
        <w:spacing w:after="0" w:afterLines="0" w:afterAutospacing="0" w:line="600" w:lineRule="atLeast"/>
        <w:jc w:val="both"/>
        <w:textAlignment w:val="auto"/>
        <w:rPr>
          <w:rFonts w:hint="eastAsia" w:ascii="Times New Roman" w:hAnsi="Times New Roman" w:eastAsia="方正仿宋_GBK" w:cs="Times New Roman"/>
          <w:kern w:val="2"/>
          <w:sz w:val="32"/>
          <w:szCs w:val="32"/>
          <w:lang w:val="en-US" w:eastAsia="zh-CN" w:bidi="ar-SA"/>
        </w:rPr>
      </w:pPr>
    </w:p>
    <w:p>
      <w:pPr>
        <w:keepNext w:val="0"/>
        <w:keepLines w:val="0"/>
        <w:pageBreakBefore w:val="0"/>
        <w:widowControl w:val="0"/>
        <w:kinsoku/>
        <w:wordWrap/>
        <w:overflowPunct/>
        <w:topLinePunct w:val="0"/>
        <w:autoSpaceDE/>
        <w:autoSpaceDN/>
        <w:bidi w:val="0"/>
        <w:adjustRightInd/>
        <w:snapToGrid/>
        <w:spacing w:after="0" w:afterLines="0" w:afterAutospacing="0" w:line="600" w:lineRule="atLeast"/>
        <w:ind w:firstLine="640" w:firstLineChars="200"/>
        <w:jc w:val="both"/>
        <w:textAlignment w:val="auto"/>
        <w:rPr>
          <w:rFonts w:hint="eastAsia" w:ascii="Times New Roman" w:hAnsi="Times New Roman" w:eastAsia="方正仿宋_GBK" w:cs="Times New Roman"/>
          <w:kern w:val="2"/>
          <w:sz w:val="32"/>
          <w:szCs w:val="32"/>
          <w:lang w:val="en-US" w:eastAsia="zh-CN" w:bidi="ar-SA"/>
        </w:rPr>
      </w:pPr>
      <w:r>
        <w:rPr>
          <w:rFonts w:hint="eastAsia" w:ascii="Times New Roman" w:hAnsi="Times New Roman" w:eastAsia="方正仿宋_GBK" w:cs="Times New Roman"/>
          <w:kern w:val="2"/>
          <w:sz w:val="32"/>
          <w:szCs w:val="32"/>
          <w:lang w:val="en-US" w:eastAsia="zh-CN" w:bidi="ar-SA"/>
        </w:rPr>
        <w:t>附件：废止的林业规范性文件目录（共9件）</w:t>
      </w:r>
    </w:p>
    <w:p>
      <w:pPr>
        <w:keepNext w:val="0"/>
        <w:keepLines w:val="0"/>
        <w:pageBreakBefore w:val="0"/>
        <w:widowControl w:val="0"/>
        <w:kinsoku/>
        <w:wordWrap/>
        <w:overflowPunct/>
        <w:topLinePunct w:val="0"/>
        <w:autoSpaceDE/>
        <w:autoSpaceDN/>
        <w:bidi w:val="0"/>
        <w:adjustRightInd/>
        <w:snapToGrid/>
        <w:spacing w:after="0" w:afterLines="0" w:afterAutospacing="0" w:line="600" w:lineRule="atLeast"/>
        <w:jc w:val="both"/>
        <w:textAlignment w:val="auto"/>
        <w:rPr>
          <w:rFonts w:hint="eastAsia" w:ascii="Times New Roman" w:hAnsi="Times New Roman" w:eastAsia="方正仿宋_GBK" w:cs="Times New Roman"/>
          <w:kern w:val="2"/>
          <w:sz w:val="32"/>
          <w:szCs w:val="32"/>
          <w:lang w:val="en-US" w:eastAsia="zh-CN" w:bidi="ar-SA"/>
        </w:rPr>
      </w:pPr>
    </w:p>
    <w:p>
      <w:pPr>
        <w:keepNext w:val="0"/>
        <w:keepLines w:val="0"/>
        <w:pageBreakBefore w:val="0"/>
        <w:widowControl w:val="0"/>
        <w:kinsoku/>
        <w:wordWrap/>
        <w:overflowPunct/>
        <w:topLinePunct w:val="0"/>
        <w:autoSpaceDE/>
        <w:autoSpaceDN/>
        <w:bidi w:val="0"/>
        <w:adjustRightInd/>
        <w:snapToGrid/>
        <w:spacing w:after="0" w:afterLines="0" w:afterAutospacing="0" w:line="600" w:lineRule="atLeast"/>
        <w:ind w:firstLine="640" w:firstLineChars="200"/>
        <w:jc w:val="both"/>
        <w:textAlignment w:val="auto"/>
        <w:rPr>
          <w:rFonts w:hint="eastAsia" w:ascii="Times New Roman" w:hAnsi="Times New Roman" w:eastAsia="方正仿宋_GBK" w:cs="Times New Roman"/>
          <w:kern w:val="2"/>
          <w:sz w:val="32"/>
          <w:szCs w:val="32"/>
          <w:lang w:val="en-US" w:eastAsia="zh-CN" w:bidi="ar-SA"/>
        </w:rPr>
      </w:pPr>
    </w:p>
    <w:p>
      <w:pPr>
        <w:keepNext w:val="0"/>
        <w:keepLines w:val="0"/>
        <w:pageBreakBefore w:val="0"/>
        <w:widowControl w:val="0"/>
        <w:kinsoku/>
        <w:wordWrap/>
        <w:overflowPunct/>
        <w:topLinePunct w:val="0"/>
        <w:autoSpaceDE/>
        <w:autoSpaceDN/>
        <w:bidi w:val="0"/>
        <w:adjustRightInd/>
        <w:snapToGrid/>
        <w:spacing w:after="0" w:afterLines="0" w:afterAutospacing="0" w:line="600" w:lineRule="atLeast"/>
        <w:ind w:firstLine="640" w:firstLineChars="200"/>
        <w:jc w:val="both"/>
        <w:textAlignment w:val="auto"/>
        <w:rPr>
          <w:rFonts w:hint="eastAsia" w:ascii="Times New Roman" w:hAnsi="Times New Roman" w:eastAsia="方正仿宋_GBK" w:cs="Times New Roman"/>
          <w:kern w:val="2"/>
          <w:sz w:val="32"/>
          <w:szCs w:val="32"/>
          <w:lang w:val="en-US" w:eastAsia="zh-CN" w:bidi="ar-SA"/>
        </w:rPr>
      </w:pPr>
      <w:r>
        <w:rPr>
          <w:rFonts w:hint="eastAsia" w:ascii="Times New Roman" w:hAnsi="Times New Roman" w:eastAsia="方正仿宋_GBK" w:cs="Times New Roman"/>
          <w:kern w:val="2"/>
          <w:sz w:val="32"/>
          <w:szCs w:val="32"/>
          <w:lang w:val="en-US" w:eastAsia="zh-CN" w:bidi="ar-SA"/>
        </w:rPr>
        <w:t xml:space="preserve">                          重庆市长寿区林业局</w:t>
      </w:r>
    </w:p>
    <w:p>
      <w:pPr>
        <w:keepNext w:val="0"/>
        <w:keepLines w:val="0"/>
        <w:pageBreakBefore w:val="0"/>
        <w:widowControl w:val="0"/>
        <w:kinsoku/>
        <w:wordWrap/>
        <w:overflowPunct/>
        <w:topLinePunct w:val="0"/>
        <w:autoSpaceDE/>
        <w:autoSpaceDN/>
        <w:bidi w:val="0"/>
        <w:adjustRightInd/>
        <w:snapToGrid/>
        <w:spacing w:after="0" w:afterLines="0" w:afterAutospacing="0" w:line="600" w:lineRule="atLeast"/>
        <w:ind w:firstLine="640" w:firstLineChars="200"/>
        <w:jc w:val="both"/>
        <w:textAlignment w:val="auto"/>
        <w:rPr>
          <w:rFonts w:hint="default" w:ascii="Times New Roman" w:hAnsi="Times New Roman" w:eastAsia="方正仿宋_GBK" w:cs="Times New Roman"/>
          <w:kern w:val="2"/>
          <w:sz w:val="32"/>
          <w:szCs w:val="32"/>
          <w:lang w:val="en-US" w:eastAsia="zh-CN" w:bidi="ar-SA"/>
        </w:rPr>
      </w:pPr>
      <w:r>
        <w:rPr>
          <w:rFonts w:hint="eastAsia" w:ascii="Times New Roman" w:hAnsi="Times New Roman" w:eastAsia="方正仿宋_GBK" w:cs="Times New Roman"/>
          <w:kern w:val="2"/>
          <w:sz w:val="32"/>
          <w:szCs w:val="32"/>
          <w:lang w:val="en-US" w:eastAsia="zh-CN" w:bidi="ar-SA"/>
        </w:rPr>
        <w:t xml:space="preserve">                           2023年7月13日</w:t>
      </w:r>
    </w:p>
    <w:p>
      <w:pPr>
        <w:keepNext w:val="0"/>
        <w:keepLines w:val="0"/>
        <w:pageBreakBefore w:val="0"/>
        <w:widowControl w:val="0"/>
        <w:kinsoku/>
        <w:wordWrap/>
        <w:overflowPunct/>
        <w:topLinePunct w:val="0"/>
        <w:autoSpaceDE/>
        <w:autoSpaceDN/>
        <w:bidi w:val="0"/>
        <w:adjustRightInd/>
        <w:snapToGrid/>
        <w:spacing w:after="0" w:afterLines="0" w:afterAutospacing="0" w:line="600" w:lineRule="atLeast"/>
        <w:ind w:firstLine="640" w:firstLineChars="200"/>
        <w:jc w:val="both"/>
        <w:textAlignment w:val="auto"/>
        <w:rPr>
          <w:rFonts w:hint="eastAsia" w:ascii="Times New Roman" w:hAnsi="Times New Roman" w:eastAsia="方正仿宋_GBK" w:cs="Times New Roman"/>
          <w:kern w:val="2"/>
          <w:sz w:val="32"/>
          <w:szCs w:val="32"/>
          <w:lang w:val="en-US" w:eastAsia="zh-CN" w:bidi="ar-SA"/>
        </w:rPr>
      </w:pPr>
      <w:r>
        <w:rPr>
          <w:rFonts w:hint="eastAsia" w:ascii="Times New Roman" w:hAnsi="Times New Roman" w:eastAsia="方正仿宋_GBK" w:cs="Times New Roman"/>
          <w:kern w:val="2"/>
          <w:sz w:val="32"/>
          <w:szCs w:val="32"/>
          <w:lang w:val="en-US" w:eastAsia="zh-CN" w:bidi="ar-SA"/>
        </w:rPr>
        <w:t>（此件公开发布</w:t>
      </w:r>
      <w:bookmarkStart w:id="0" w:name="_GoBack"/>
      <w:bookmarkEnd w:id="0"/>
      <w:r>
        <w:rPr>
          <w:rFonts w:hint="eastAsia" w:ascii="Times New Roman" w:hAnsi="Times New Roman" w:eastAsia="方正仿宋_GBK" w:cs="Times New Roman"/>
          <w:kern w:val="2"/>
          <w:sz w:val="32"/>
          <w:szCs w:val="32"/>
          <w:lang w:val="en-US" w:eastAsia="zh-CN" w:bidi="ar-SA"/>
        </w:rPr>
        <w:t>）</w:t>
      </w:r>
    </w:p>
    <w:p>
      <w:pPr>
        <w:keepNext w:val="0"/>
        <w:keepLines w:val="0"/>
        <w:pageBreakBefore w:val="0"/>
        <w:widowControl w:val="0"/>
        <w:kinsoku/>
        <w:wordWrap/>
        <w:overflowPunct/>
        <w:topLinePunct w:val="0"/>
        <w:autoSpaceDE/>
        <w:autoSpaceDN/>
        <w:bidi w:val="0"/>
        <w:adjustRightInd/>
        <w:snapToGrid/>
        <w:spacing w:after="0" w:afterLines="0" w:afterAutospacing="0" w:line="600" w:lineRule="atLeast"/>
        <w:ind w:firstLine="640" w:firstLineChars="200"/>
        <w:jc w:val="both"/>
        <w:textAlignment w:val="auto"/>
        <w:rPr>
          <w:rFonts w:hint="eastAsia" w:ascii="Times New Roman" w:hAnsi="Times New Roman" w:eastAsia="方正仿宋_GBK" w:cs="Times New Roman"/>
          <w:kern w:val="2"/>
          <w:sz w:val="32"/>
          <w:szCs w:val="32"/>
          <w:lang w:val="en-US" w:eastAsia="zh-CN" w:bidi="ar-SA"/>
        </w:rPr>
      </w:pPr>
    </w:p>
    <w:p>
      <w:pPr>
        <w:keepNext w:val="0"/>
        <w:keepLines w:val="0"/>
        <w:pageBreakBefore w:val="0"/>
        <w:widowControl w:val="0"/>
        <w:kinsoku/>
        <w:wordWrap/>
        <w:overflowPunct/>
        <w:topLinePunct w:val="0"/>
        <w:autoSpaceDE/>
        <w:autoSpaceDN/>
        <w:bidi w:val="0"/>
        <w:adjustRightInd/>
        <w:snapToGrid/>
        <w:spacing w:after="0" w:afterLines="0" w:afterAutospacing="0" w:line="600" w:lineRule="atLeast"/>
        <w:jc w:val="both"/>
        <w:textAlignment w:val="auto"/>
        <w:rPr>
          <w:rFonts w:hint="eastAsia" w:ascii="方正黑体_GBK" w:hAnsi="方正黑体_GBK" w:eastAsia="方正黑体_GBK" w:cs="方正黑体_GBK"/>
          <w:kern w:val="2"/>
          <w:sz w:val="32"/>
          <w:szCs w:val="32"/>
          <w:lang w:val="en-US" w:eastAsia="zh-CN" w:bidi="ar-SA"/>
        </w:rPr>
      </w:pPr>
      <w:r>
        <w:rPr>
          <w:rFonts w:hint="eastAsia" w:ascii="方正黑体_GBK" w:hAnsi="方正黑体_GBK" w:eastAsia="方正黑体_GBK" w:cs="方正黑体_GBK"/>
          <w:kern w:val="2"/>
          <w:sz w:val="32"/>
          <w:szCs w:val="32"/>
          <w:lang w:val="en-US" w:eastAsia="zh-CN" w:bidi="ar-SA"/>
        </w:rPr>
        <w:t>附件</w:t>
      </w:r>
    </w:p>
    <w:p>
      <w:pPr>
        <w:keepNext w:val="0"/>
        <w:keepLines w:val="0"/>
        <w:pageBreakBefore w:val="0"/>
        <w:widowControl w:val="0"/>
        <w:kinsoku/>
        <w:wordWrap/>
        <w:overflowPunct/>
        <w:topLinePunct w:val="0"/>
        <w:autoSpaceDE/>
        <w:autoSpaceDN/>
        <w:bidi w:val="0"/>
        <w:adjustRightInd/>
        <w:snapToGrid/>
        <w:spacing w:after="0" w:afterLines="0" w:afterAutospacing="0" w:line="600" w:lineRule="atLeast"/>
        <w:jc w:val="both"/>
        <w:textAlignment w:val="auto"/>
        <w:rPr>
          <w:rFonts w:hint="eastAsia" w:ascii="方正黑体_GBK" w:hAnsi="方正黑体_GBK" w:eastAsia="方正黑体_GBK" w:cs="方正黑体_GBK"/>
          <w:kern w:val="2"/>
          <w:sz w:val="32"/>
          <w:szCs w:val="32"/>
          <w:lang w:val="en-US" w:eastAsia="zh-CN" w:bidi="ar-SA"/>
        </w:rPr>
      </w:pPr>
    </w:p>
    <w:p>
      <w:pPr>
        <w:keepNext w:val="0"/>
        <w:keepLines w:val="0"/>
        <w:pageBreakBefore w:val="0"/>
        <w:widowControl w:val="0"/>
        <w:kinsoku/>
        <w:wordWrap/>
        <w:overflowPunct/>
        <w:topLinePunct w:val="0"/>
        <w:autoSpaceDE/>
        <w:autoSpaceDN/>
        <w:bidi w:val="0"/>
        <w:adjustRightInd/>
        <w:snapToGrid/>
        <w:spacing w:after="0" w:afterLines="0" w:afterAutospacing="0" w:line="600" w:lineRule="atLeast"/>
        <w:jc w:val="center"/>
        <w:textAlignment w:val="auto"/>
        <w:rPr>
          <w:rFonts w:hint="eastAsia" w:ascii="方正小标宋_GBK" w:hAnsi="方正小标宋_GBK" w:eastAsia="方正小标宋_GBK" w:cs="方正小标宋_GBK"/>
          <w:kern w:val="2"/>
          <w:sz w:val="44"/>
          <w:szCs w:val="44"/>
          <w:lang w:val="en-US" w:eastAsia="zh-CN" w:bidi="ar-SA"/>
        </w:rPr>
      </w:pPr>
      <w:r>
        <w:rPr>
          <w:rFonts w:hint="eastAsia" w:ascii="方正小标宋_GBK" w:hAnsi="方正小标宋_GBK" w:eastAsia="方正小标宋_GBK" w:cs="方正小标宋_GBK"/>
          <w:kern w:val="2"/>
          <w:sz w:val="44"/>
          <w:szCs w:val="44"/>
          <w:lang w:val="en-US" w:eastAsia="zh-CN" w:bidi="ar-SA"/>
        </w:rPr>
        <w:t>废止的林业规范性文件目录</w:t>
      </w:r>
    </w:p>
    <w:p>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firstLine="640" w:firstLineChars="200"/>
        <w:textAlignment w:val="auto"/>
        <w:outlineLvl w:val="9"/>
        <w:rPr>
          <w:rFonts w:hint="default" w:ascii="Times New Roman" w:hAnsi="Times New Roman" w:eastAsia="方正仿宋_GBK"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atLeast"/>
        <w:ind w:firstLine="640" w:firstLineChars="200"/>
        <w:jc w:val="left"/>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1.《重庆市长寿区林业局关于开展野生动物驯养繁殖清理整顿活动的通知》（</w:t>
      </w:r>
      <w:r>
        <w:rPr>
          <w:rFonts w:hint="default" w:ascii="Times New Roman" w:hAnsi="Times New Roman" w:eastAsia="方正仿宋_GBK" w:cs="Times New Roman"/>
          <w:kern w:val="0"/>
          <w:sz w:val="32"/>
          <w:szCs w:val="32"/>
        </w:rPr>
        <w:t>长林发〔201</w:t>
      </w:r>
      <w:r>
        <w:rPr>
          <w:rFonts w:hint="default" w:ascii="Times New Roman" w:hAnsi="Times New Roman" w:eastAsia="方正仿宋_GBK" w:cs="Times New Roman"/>
          <w:kern w:val="0"/>
          <w:sz w:val="32"/>
          <w:szCs w:val="32"/>
          <w:lang w:val="en-US" w:eastAsia="zh-CN"/>
        </w:rPr>
        <w:t>8</w:t>
      </w:r>
      <w:r>
        <w:rPr>
          <w:rFonts w:hint="default" w:ascii="Times New Roman" w:hAnsi="Times New Roman" w:eastAsia="方正仿宋_GBK" w:cs="Times New Roman"/>
          <w:kern w:val="0"/>
          <w:sz w:val="32"/>
          <w:szCs w:val="32"/>
        </w:rPr>
        <w:t>〕</w:t>
      </w:r>
      <w:r>
        <w:rPr>
          <w:rFonts w:hint="default" w:ascii="Times New Roman" w:hAnsi="Times New Roman" w:eastAsia="方正仿宋_GBK" w:cs="Times New Roman"/>
          <w:kern w:val="0"/>
          <w:sz w:val="32"/>
          <w:szCs w:val="32"/>
          <w:lang w:val="en-US" w:eastAsia="zh-CN"/>
        </w:rPr>
        <w:t>6</w:t>
      </w:r>
      <w:r>
        <w:rPr>
          <w:rFonts w:hint="default" w:ascii="Times New Roman" w:hAnsi="Times New Roman" w:eastAsia="方正仿宋_GBK" w:cs="Times New Roman"/>
          <w:kern w:val="0"/>
          <w:sz w:val="32"/>
          <w:szCs w:val="32"/>
        </w:rPr>
        <w:t>号</w:t>
      </w:r>
      <w:r>
        <w:rPr>
          <w:rFonts w:hint="default" w:ascii="Times New Roman" w:hAnsi="Times New Roman" w:eastAsia="方正仿宋_GBK" w:cs="Times New Roman"/>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after="0" w:afterLines="0" w:afterAutospacing="0" w:line="600" w:lineRule="atLeast"/>
        <w:ind w:firstLine="640" w:firstLineChars="200"/>
        <w:jc w:val="both"/>
        <w:textAlignment w:val="auto"/>
        <w:rPr>
          <w:rFonts w:hint="default" w:ascii="Times New Roman" w:hAnsi="Times New Roman" w:eastAsia="方正仿宋_GBK" w:cs="Times New Roman"/>
          <w:kern w:val="2"/>
          <w:sz w:val="32"/>
          <w:szCs w:val="32"/>
          <w:lang w:val="en-US" w:eastAsia="zh-CN" w:bidi="ar-SA"/>
        </w:rPr>
      </w:pPr>
      <w:r>
        <w:rPr>
          <w:rFonts w:hint="default" w:ascii="Times New Roman" w:hAnsi="Times New Roman" w:eastAsia="方正仿宋_GBK" w:cs="Times New Roman"/>
          <w:kern w:val="2"/>
          <w:sz w:val="32"/>
          <w:szCs w:val="32"/>
          <w:lang w:val="en-US" w:eastAsia="zh-CN" w:bidi="ar-SA"/>
        </w:rPr>
        <w:t>2.《重庆市长寿区林业局关于印发〈2018年打击林业植物检疫违法犯罪专项行动方案〉的通知》（</w:t>
      </w:r>
      <w:r>
        <w:rPr>
          <w:rFonts w:hint="default" w:ascii="Times New Roman" w:hAnsi="Times New Roman" w:eastAsia="方正仿宋_GBK" w:cs="Times New Roman"/>
          <w:kern w:val="0"/>
          <w:sz w:val="32"/>
          <w:szCs w:val="32"/>
          <w:lang w:val="en-US" w:eastAsia="zh-CN" w:bidi="ar-SA"/>
        </w:rPr>
        <w:t>长林发〔2018〕14号</w:t>
      </w:r>
      <w:r>
        <w:rPr>
          <w:rFonts w:hint="default" w:ascii="Times New Roman" w:hAnsi="Times New Roman" w:eastAsia="方正仿宋_GBK" w:cs="Times New Roman"/>
          <w:kern w:val="2"/>
          <w:sz w:val="32"/>
          <w:szCs w:val="32"/>
          <w:lang w:val="en-US" w:eastAsia="zh-CN" w:bidi="ar-SA"/>
        </w:rPr>
        <w:t>）；</w:t>
      </w:r>
    </w:p>
    <w:p>
      <w:pPr>
        <w:keepNext w:val="0"/>
        <w:keepLines w:val="0"/>
        <w:pageBreakBefore w:val="0"/>
        <w:widowControl w:val="0"/>
        <w:kinsoku/>
        <w:wordWrap/>
        <w:overflowPunct/>
        <w:topLinePunct w:val="0"/>
        <w:autoSpaceDE/>
        <w:autoSpaceDN/>
        <w:bidi w:val="0"/>
        <w:adjustRightInd/>
        <w:snapToGrid/>
        <w:spacing w:after="0" w:afterLines="0" w:afterAutospacing="0" w:line="600" w:lineRule="atLeast"/>
        <w:ind w:firstLine="640" w:firstLineChars="200"/>
        <w:jc w:val="both"/>
        <w:textAlignment w:val="auto"/>
        <w:rPr>
          <w:rFonts w:hint="default" w:ascii="Times New Roman" w:hAnsi="Times New Roman" w:eastAsia="方正仿宋_GBK" w:cs="Times New Roman"/>
          <w:kern w:val="2"/>
          <w:sz w:val="32"/>
          <w:szCs w:val="32"/>
          <w:lang w:val="en-US" w:eastAsia="zh-CN" w:bidi="ar-SA"/>
        </w:rPr>
      </w:pPr>
      <w:r>
        <w:rPr>
          <w:rFonts w:hint="default" w:ascii="Times New Roman" w:hAnsi="Times New Roman" w:eastAsia="方正仿宋_GBK" w:cs="Times New Roman"/>
          <w:kern w:val="2"/>
          <w:sz w:val="32"/>
          <w:szCs w:val="32"/>
          <w:lang w:val="en-US" w:eastAsia="zh-CN" w:bidi="ar-SA"/>
        </w:rPr>
        <w:t>3.《重庆市长寿区林业局关于加强油茶补植补造和抚育管护工作的通知》（长林发〔2018〕32号）；</w:t>
      </w:r>
    </w:p>
    <w:p>
      <w:pPr>
        <w:keepNext w:val="0"/>
        <w:keepLines w:val="0"/>
        <w:pageBreakBefore w:val="0"/>
        <w:widowControl w:val="0"/>
        <w:kinsoku/>
        <w:wordWrap/>
        <w:overflowPunct/>
        <w:topLinePunct w:val="0"/>
        <w:autoSpaceDE/>
        <w:autoSpaceDN/>
        <w:bidi w:val="0"/>
        <w:adjustRightInd/>
        <w:snapToGrid/>
        <w:spacing w:after="0" w:afterLines="0" w:afterAutospacing="0" w:line="600" w:lineRule="atLeast"/>
        <w:ind w:firstLine="640" w:firstLineChars="200"/>
        <w:jc w:val="both"/>
        <w:textAlignment w:val="auto"/>
        <w:rPr>
          <w:rFonts w:hint="default" w:ascii="Times New Roman" w:hAnsi="Times New Roman" w:eastAsia="方正仿宋_GBK" w:cs="Times New Roman"/>
          <w:kern w:val="2"/>
          <w:sz w:val="32"/>
          <w:szCs w:val="32"/>
          <w:lang w:val="en-US" w:eastAsia="zh-CN" w:bidi="ar-SA"/>
        </w:rPr>
      </w:pPr>
      <w:r>
        <w:rPr>
          <w:rFonts w:hint="default" w:ascii="Times New Roman" w:hAnsi="Times New Roman" w:eastAsia="方正仿宋_GBK" w:cs="Times New Roman"/>
          <w:kern w:val="2"/>
          <w:sz w:val="32"/>
          <w:szCs w:val="32"/>
          <w:lang w:val="en-US" w:eastAsia="zh-CN" w:bidi="ar-SA"/>
        </w:rPr>
        <w:t>4.《重庆市长寿区林业局关于做好退耕还林工程直补兑现有关工作的通知》（</w:t>
      </w:r>
      <w:r>
        <w:rPr>
          <w:rFonts w:hint="default" w:ascii="Times New Roman" w:hAnsi="Times New Roman" w:eastAsia="方正仿宋_GBK" w:cs="Times New Roman"/>
          <w:kern w:val="0"/>
          <w:sz w:val="32"/>
          <w:szCs w:val="32"/>
          <w:lang w:val="en-US" w:eastAsia="zh-CN" w:bidi="ar-SA"/>
        </w:rPr>
        <w:t>长林发〔2019〕37号</w:t>
      </w:r>
      <w:r>
        <w:rPr>
          <w:rFonts w:hint="default" w:ascii="Times New Roman" w:hAnsi="Times New Roman" w:eastAsia="方正仿宋_GBK" w:cs="Times New Roman"/>
          <w:kern w:val="2"/>
          <w:sz w:val="32"/>
          <w:szCs w:val="32"/>
          <w:lang w:val="en-US" w:eastAsia="zh-CN" w:bidi="ar-SA"/>
        </w:rPr>
        <w:t>）；</w:t>
      </w:r>
    </w:p>
    <w:p>
      <w:pPr>
        <w:keepNext w:val="0"/>
        <w:keepLines w:val="0"/>
        <w:pageBreakBefore w:val="0"/>
        <w:widowControl w:val="0"/>
        <w:kinsoku/>
        <w:wordWrap/>
        <w:overflowPunct/>
        <w:topLinePunct w:val="0"/>
        <w:autoSpaceDE/>
        <w:autoSpaceDN/>
        <w:bidi w:val="0"/>
        <w:adjustRightInd/>
        <w:snapToGrid/>
        <w:spacing w:line="600" w:lineRule="atLeast"/>
        <w:ind w:firstLine="640" w:firstLineChars="200"/>
        <w:jc w:val="left"/>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5.《重庆市长寿区林业局关于做好公益林生态补偿工作的通知》（</w:t>
      </w:r>
      <w:r>
        <w:rPr>
          <w:rFonts w:hint="default" w:ascii="Times New Roman" w:hAnsi="Times New Roman" w:eastAsia="方正仿宋_GBK" w:cs="Times New Roman"/>
          <w:kern w:val="0"/>
          <w:sz w:val="32"/>
          <w:szCs w:val="32"/>
        </w:rPr>
        <w:t>长林发〔201</w:t>
      </w:r>
      <w:r>
        <w:rPr>
          <w:rFonts w:hint="default" w:ascii="Times New Roman" w:hAnsi="Times New Roman" w:eastAsia="方正仿宋_GBK" w:cs="Times New Roman"/>
          <w:kern w:val="0"/>
          <w:sz w:val="32"/>
          <w:szCs w:val="32"/>
          <w:lang w:val="en-US" w:eastAsia="zh-CN"/>
        </w:rPr>
        <w:t>9</w:t>
      </w:r>
      <w:r>
        <w:rPr>
          <w:rFonts w:hint="default" w:ascii="Times New Roman" w:hAnsi="Times New Roman" w:eastAsia="方正仿宋_GBK" w:cs="Times New Roman"/>
          <w:kern w:val="0"/>
          <w:sz w:val="32"/>
          <w:szCs w:val="32"/>
        </w:rPr>
        <w:t>〕</w:t>
      </w:r>
      <w:r>
        <w:rPr>
          <w:rFonts w:hint="default" w:ascii="Times New Roman" w:hAnsi="Times New Roman" w:eastAsia="方正仿宋_GBK" w:cs="Times New Roman"/>
          <w:kern w:val="0"/>
          <w:sz w:val="32"/>
          <w:szCs w:val="32"/>
          <w:lang w:val="en-US" w:eastAsia="zh-CN"/>
        </w:rPr>
        <w:t>39</w:t>
      </w:r>
      <w:r>
        <w:rPr>
          <w:rFonts w:hint="default" w:ascii="Times New Roman" w:hAnsi="Times New Roman" w:eastAsia="方正仿宋_GBK" w:cs="Times New Roman"/>
          <w:kern w:val="0"/>
          <w:sz w:val="32"/>
          <w:szCs w:val="32"/>
        </w:rPr>
        <w:t>号</w:t>
      </w:r>
      <w:r>
        <w:rPr>
          <w:rFonts w:hint="default" w:ascii="Times New Roman" w:hAnsi="Times New Roman" w:eastAsia="方正仿宋_GBK" w:cs="Times New Roman"/>
          <w:sz w:val="32"/>
          <w:szCs w:val="32"/>
          <w:lang w:val="en-US" w:eastAsia="zh-CN"/>
        </w:rPr>
        <w:t>）；</w:t>
      </w:r>
    </w:p>
    <w:p>
      <w:pPr>
        <w:keepNext w:val="0"/>
        <w:keepLines w:val="0"/>
        <w:pageBreakBefore w:val="0"/>
        <w:widowControl w:val="0"/>
        <w:tabs>
          <w:tab w:val="left" w:pos="7235"/>
        </w:tabs>
        <w:kinsoku/>
        <w:wordWrap/>
        <w:overflowPunct/>
        <w:topLinePunct w:val="0"/>
        <w:autoSpaceDE/>
        <w:autoSpaceDN/>
        <w:bidi w:val="0"/>
        <w:adjustRightInd/>
        <w:snapToGrid/>
        <w:spacing w:line="600" w:lineRule="atLeast"/>
        <w:ind w:firstLine="640" w:firstLineChars="200"/>
        <w:jc w:val="center"/>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6.《重庆市长寿区林业局关于加强建设项目使用林地审核审批及强化涉林安全监管有关事宜的通知》（</w:t>
      </w:r>
      <w:r>
        <w:rPr>
          <w:rFonts w:hint="default" w:ascii="Times New Roman" w:hAnsi="Times New Roman" w:eastAsia="方正仿宋_GBK" w:cs="Times New Roman"/>
          <w:kern w:val="0"/>
          <w:sz w:val="32"/>
          <w:szCs w:val="32"/>
        </w:rPr>
        <w:t>长林</w:t>
      </w:r>
      <w:r>
        <w:rPr>
          <w:rFonts w:hint="default" w:ascii="Times New Roman" w:hAnsi="Times New Roman" w:eastAsia="方正仿宋_GBK" w:cs="Times New Roman"/>
          <w:kern w:val="0"/>
          <w:sz w:val="32"/>
          <w:szCs w:val="32"/>
          <w:lang w:eastAsia="zh-CN"/>
        </w:rPr>
        <w:t>发</w:t>
      </w:r>
      <w:r>
        <w:rPr>
          <w:rFonts w:hint="default" w:ascii="Times New Roman" w:hAnsi="Times New Roman" w:eastAsia="方正仿宋_GBK" w:cs="Times New Roman"/>
          <w:kern w:val="0"/>
          <w:sz w:val="32"/>
          <w:szCs w:val="32"/>
        </w:rPr>
        <w:t>〔2020〕</w:t>
      </w:r>
      <w:r>
        <w:rPr>
          <w:rFonts w:hint="default" w:ascii="Times New Roman" w:hAnsi="Times New Roman" w:eastAsia="方正仿宋_GBK" w:cs="Times New Roman"/>
          <w:kern w:val="0"/>
          <w:sz w:val="32"/>
          <w:szCs w:val="32"/>
          <w:lang w:val="en-US" w:eastAsia="zh-CN"/>
        </w:rPr>
        <w:t>43</w:t>
      </w:r>
      <w:r>
        <w:rPr>
          <w:rFonts w:hint="default" w:ascii="Times New Roman" w:hAnsi="Times New Roman" w:eastAsia="方正仿宋_GBK" w:cs="Times New Roman"/>
          <w:kern w:val="0"/>
          <w:sz w:val="32"/>
          <w:szCs w:val="32"/>
        </w:rPr>
        <w:t>号</w:t>
      </w:r>
      <w:r>
        <w:rPr>
          <w:rFonts w:hint="default" w:ascii="Times New Roman" w:hAnsi="Times New Roman" w:eastAsia="方正仿宋_GBK" w:cs="Times New Roman"/>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600" w:lineRule="atLeast"/>
        <w:ind w:firstLine="640" w:firstLineChars="200"/>
        <w:jc w:val="left"/>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7.《重庆市长寿区林业局关于印发《重庆市长寿区打击毁林专项行动实施方案》的通知》（长林发〔2021〕5号）；</w:t>
      </w:r>
    </w:p>
    <w:p>
      <w:pPr>
        <w:keepNext w:val="0"/>
        <w:keepLines w:val="0"/>
        <w:pageBreakBefore w:val="0"/>
        <w:widowControl w:val="0"/>
        <w:kinsoku/>
        <w:wordWrap/>
        <w:overflowPunct/>
        <w:topLinePunct w:val="0"/>
        <w:autoSpaceDE/>
        <w:autoSpaceDN/>
        <w:bidi w:val="0"/>
        <w:adjustRightInd/>
        <w:snapToGrid/>
        <w:spacing w:line="600" w:lineRule="atLeast"/>
        <w:ind w:firstLine="640" w:firstLineChars="200"/>
        <w:jc w:val="left"/>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8.《重庆市长寿区林业局关于开展林业领域落后生产工艺装备集中摸排整治的通知》（长林发〔2021〕10号）；</w:t>
      </w:r>
    </w:p>
    <w:p>
      <w:pPr>
        <w:keepNext w:val="0"/>
        <w:keepLines w:val="0"/>
        <w:pageBreakBefore w:val="0"/>
        <w:widowControl w:val="0"/>
        <w:kinsoku/>
        <w:wordWrap/>
        <w:overflowPunct/>
        <w:topLinePunct w:val="0"/>
        <w:autoSpaceDE/>
        <w:autoSpaceDN/>
        <w:bidi w:val="0"/>
        <w:adjustRightInd/>
        <w:snapToGrid/>
        <w:spacing w:line="600" w:lineRule="atLeast"/>
        <w:jc w:val="left"/>
        <w:textAlignment w:val="auto"/>
        <w:rPr>
          <w:rFonts w:hint="eastAsia" w:ascii="Times New Roman" w:hAnsi="Times New Roman" w:eastAsia="方正仿宋_GBK" w:cs="Times New Roman"/>
          <w:sz w:val="32"/>
          <w:szCs w:val="32"/>
          <w:lang w:val="en-US" w:eastAsia="zh-CN"/>
        </w:rPr>
      </w:pPr>
      <w:r>
        <w:rPr>
          <w:rFonts w:hint="eastAsia" w:ascii="Times New Roman" w:hAnsi="Times New Roman" w:eastAsia="方正仿宋_GBK" w:cs="Times New Roman"/>
          <w:kern w:val="2"/>
          <w:sz w:val="32"/>
          <w:lang w:val="en-US" w:eastAsia="zh-CN" w:bidi="ar-SA"/>
        </w:rPr>
        <w:t xml:space="preserve">    </w:t>
      </w:r>
      <w:r>
        <w:rPr>
          <w:rFonts w:hint="default" w:ascii="Times New Roman" w:hAnsi="Times New Roman" w:eastAsia="方正仿宋_GBK" w:cs="Times New Roman"/>
          <w:kern w:val="2"/>
          <w:sz w:val="32"/>
          <w:lang w:val="en-US" w:eastAsia="zh-CN" w:bidi="ar-SA"/>
        </w:rPr>
        <w:t>9.《重庆市长寿区林业局关于印发〈重庆市长寿区森林防火和林业安全生产举报奖励实施办法（试行）〉的通知》（</w:t>
      </w:r>
      <w:r>
        <w:rPr>
          <w:rFonts w:hint="default" w:ascii="Times New Roman" w:hAnsi="Times New Roman" w:eastAsia="方正仿宋_GBK" w:cs="Times New Roman"/>
          <w:kern w:val="2"/>
          <w:sz w:val="32"/>
          <w:lang w:val="en-US" w:eastAsia="zh-Hans" w:bidi="ar-SA"/>
        </w:rPr>
        <w:t>长</w:t>
      </w:r>
      <w:r>
        <w:rPr>
          <w:rFonts w:hint="default" w:ascii="Times New Roman" w:hAnsi="Times New Roman" w:eastAsia="方正仿宋_GBK" w:cs="Times New Roman"/>
          <w:kern w:val="2"/>
          <w:sz w:val="32"/>
          <w:lang w:val="en-US" w:eastAsia="zh-CN" w:bidi="ar-SA"/>
        </w:rPr>
        <w:t>林</w:t>
      </w:r>
      <w:r>
        <w:rPr>
          <w:rFonts w:hint="default" w:ascii="Times New Roman" w:hAnsi="Times New Roman" w:eastAsia="方正仿宋_GBK" w:cs="Times New Roman"/>
          <w:kern w:val="2"/>
          <w:sz w:val="32"/>
          <w:lang w:val="en-US" w:eastAsia="zh-Hans" w:bidi="ar-SA"/>
        </w:rPr>
        <w:t>发</w:t>
      </w:r>
      <w:r>
        <w:rPr>
          <w:rFonts w:hint="default" w:ascii="Times New Roman" w:hAnsi="Times New Roman" w:eastAsia="方正仿宋_GBK" w:cs="Times New Roman"/>
          <w:kern w:val="2"/>
          <w:sz w:val="32"/>
          <w:lang w:val="en-US" w:eastAsia="zh-CN" w:bidi="ar-SA"/>
        </w:rPr>
        <w:t>〔2023〕23号）。</w:t>
      </w:r>
    </w:p>
    <w:sectPr>
      <w:headerReference r:id="rId3" w:type="default"/>
      <w:footerReference r:id="rId4" w:type="default"/>
      <w:pgSz w:w="11906" w:h="16838"/>
      <w:pgMar w:top="1962" w:right="1474" w:bottom="1848" w:left="1587" w:header="851" w:footer="992" w:gutter="0"/>
      <w:pgBorders>
        <w:top w:val="none" w:sz="0" w:space="0"/>
        <w:left w:val="none" w:sz="0" w:space="0"/>
        <w:bottom w:val="none" w:sz="0" w:space="0"/>
        <w:right w:val="none" w:sz="0" w:space="0"/>
      </w:pgBorders>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仿宋_GBK">
    <w:panose1 w:val="03000509000000000000"/>
    <w:charset w:val="86"/>
    <w:family w:val="auto"/>
    <w:pitch w:val="default"/>
    <w:sig w:usb0="00000001" w:usb1="080E0000" w:usb2="00000000" w:usb3="00000000" w:csb0="00040000" w:csb1="00000000"/>
  </w:font>
  <w:font w:name="ˎ̥">
    <w:altName w:val="Times New Roman"/>
    <w:panose1 w:val="00000000000000000000"/>
    <w:charset w:val="00"/>
    <w:family w:val="roman"/>
    <w:pitch w:val="default"/>
    <w:sig w:usb0="00000000" w:usb1="00000000" w:usb2="00000000"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Verdana">
    <w:panose1 w:val="020B0604030504040204"/>
    <w:charset w:val="00"/>
    <w:family w:val="swiss"/>
    <w:pitch w:val="default"/>
    <w:sig w:usb0="A10006FF" w:usb1="4000205B" w:usb2="00000010" w:usb3="00000000" w:csb0="2000019F" w:csb1="00000000"/>
  </w:font>
  <w:font w:name="方正小标宋_GBK">
    <w:panose1 w:val="03000509000000000000"/>
    <w:charset w:val="86"/>
    <w:family w:val="auto"/>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left="4788"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ObJgcoSAgAAEwQAAA4AAAAAAAAAAQAg&#10;AAAAHwEAAGRycy9lMm9Eb2MueG1sUEsFBgAAAAAGAAYAWQEAAKMFAAAAAA==&#10;">
              <v:fill on="f" focussize="0,0"/>
              <v:stroke on="f" weight="0.5pt"/>
              <v:imagedata o:title=""/>
              <o:lock v:ext="edit" aspectratio="f"/>
              <v:textbox inset="0mm,0mm,0mm,0mm" style="mso-fit-shape-to-text:t;">
                <w:txbxContent>
                  <w:p>
                    <w:pPr>
                      <w:pStyle w:val="7"/>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pPr>
      <w:pStyle w:val="2"/>
      <w:keepNext w:val="0"/>
      <w:keepLines w:val="0"/>
      <w:pageBreakBefore w:val="0"/>
      <w:widowControl w:val="0"/>
      <w:kinsoku/>
      <w:wordWrap/>
      <w:overflowPunct/>
      <w:topLinePunct w:val="0"/>
      <w:autoSpaceDE/>
      <w:autoSpaceDN/>
      <w:bidi w:val="0"/>
      <w:adjustRightInd/>
      <w:snapToGrid w:val="0"/>
      <w:ind w:left="0" w:leftChars="0" w:firstLine="0" w:firstLineChars="0"/>
      <w:jc w:val="left"/>
      <w:textAlignment w:val="auto"/>
      <w:rPr>
        <w:rFonts w:hint="eastAsia"/>
        <w:color w:val="FAFAFA"/>
        <w:sz w:val="32"/>
        <w:lang w:val="en-US" w:eastAsia="zh-CN"/>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POnpdHUAAAABgEAAA8AAAAAAAAAAQAgAAAAIgAAAGRycy9k&#10;b3ducmV2LnhtbFBLAQIUABQAAAAIAIdO4kCuozrgzQEAAGcDAAAOAAAAAAAAAAEAIAAAACMBAABk&#10;cnMvZTJvRG9jLnhtbFBLBQYAAAAABgAGAFkBAABiBQAAAAA=&#10;">
              <v:fill on="f" focussize="0,0"/>
              <v:stroke weight="1.75pt" color="#005192 [3204]" miterlimit="8" joinstyle="miter"/>
              <v:imagedata o:title=""/>
              <o:lock v:ext="edit" aspectratio="f"/>
            </v:line>
          </w:pict>
        </mc:Fallback>
      </mc:AlternateContent>
    </w:r>
    <w:r>
      <w:rPr>
        <w:rFonts w:hint="eastAsia"/>
        <w:color w:val="FAFAFA"/>
        <w:sz w:val="32"/>
        <w:lang w:val="en-US" w:eastAsia="zh-CN"/>
      </w:rPr>
      <w:t xml:space="preserve">       </w:t>
    </w:r>
  </w:p>
  <w:p>
    <w:pPr>
      <w:pStyle w:val="2"/>
      <w:keepNext w:val="0"/>
      <w:keepLines w:val="0"/>
      <w:pageBreakBefore w:val="0"/>
      <w:widowControl w:val="0"/>
      <w:kinsoku/>
      <w:wordWrap/>
      <w:overflowPunct/>
      <w:topLinePunct w:val="0"/>
      <w:autoSpaceDE/>
      <w:autoSpaceDN/>
      <w:bidi w:val="0"/>
      <w:adjustRightInd/>
      <w:snapToGrid w:val="0"/>
      <w:ind w:left="0" w:leftChars="0" w:firstLine="3200" w:firstLineChars="1000"/>
      <w:jc w:val="left"/>
      <w:textAlignment w:val="auto"/>
      <w:rPr>
        <w:rFonts w:hint="eastAsia" w:ascii="宋体" w:hAnsi="宋体" w:eastAsia="宋体" w:cs="宋体"/>
        <w:b/>
        <w:bCs/>
        <w:color w:val="005192"/>
        <w:sz w:val="28"/>
        <w:szCs w:val="44"/>
        <w:lang w:val="en-US" w:eastAsia="zh-CN"/>
      </w:rPr>
    </w:pPr>
    <w:r>
      <w:rPr>
        <w:rFonts w:hint="eastAsia"/>
        <w:color w:val="FAFAFA"/>
        <w:sz w:val="32"/>
        <w:lang w:val="en-US" w:eastAsia="zh-CN"/>
      </w:rPr>
      <w:t xml:space="preserve">            </w:t>
    </w:r>
    <w:r>
      <w:rPr>
        <w:rFonts w:hint="eastAsia" w:ascii="宋体" w:hAnsi="宋体" w:eastAsia="宋体" w:cs="宋体"/>
        <w:b/>
        <w:bCs/>
        <w:color w:val="005192"/>
        <w:sz w:val="28"/>
        <w:szCs w:val="44"/>
        <w:lang w:val="en-US" w:eastAsia="zh-CN"/>
      </w:rPr>
      <w:t>重</w:t>
    </w:r>
    <w:r>
      <w:rPr>
        <w:rFonts w:hint="eastAsia" w:ascii="宋体" w:hAnsi="宋体" w:eastAsia="宋体" w:cs="宋体"/>
        <w:b/>
        <w:bCs/>
        <w:color w:val="005192"/>
        <w:sz w:val="28"/>
        <w:szCs w:val="44"/>
        <w:lang w:val="en-US" w:eastAsia="zh-Hans"/>
      </w:rPr>
      <w:t>庆市长寿区</w:t>
    </w:r>
    <w:r>
      <w:rPr>
        <w:rFonts w:hint="eastAsia" w:ascii="宋体" w:hAnsi="宋体" w:eastAsia="宋体" w:cs="宋体"/>
        <w:b/>
        <w:bCs/>
        <w:color w:val="005192"/>
        <w:sz w:val="28"/>
        <w:szCs w:val="44"/>
        <w:lang w:val="en-US" w:eastAsia="zh-CN"/>
      </w:rPr>
      <w:t>林业局</w:t>
    </w:r>
    <w:r>
      <w:rPr>
        <w:rFonts w:hint="eastAsia" w:ascii="宋体" w:hAnsi="宋体" w:eastAsia="宋体" w:cs="宋体"/>
        <w:b/>
        <w:bCs/>
        <w:color w:val="005192"/>
        <w:sz w:val="28"/>
        <w:szCs w:val="44"/>
        <w:lang w:eastAsia="zh-CN"/>
      </w:rPr>
      <w:t>发</w:t>
    </w:r>
    <w:r>
      <w:rPr>
        <w:rFonts w:hint="eastAsia" w:ascii="宋体" w:hAnsi="宋体" w:eastAsia="宋体" w:cs="宋体"/>
        <w:b/>
        <w:bCs/>
        <w:color w:val="005192"/>
        <w:sz w:val="28"/>
        <w:szCs w:val="44"/>
        <w:lang w:val="en-US" w:eastAsia="zh-CN"/>
      </w:rPr>
      <w:t xml:space="preserve">布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keepNext w:val="0"/>
      <w:keepLines w:val="0"/>
      <w:pageBreakBefore w:val="0"/>
      <w:widowControl w:val="0"/>
      <w:kinsoku/>
      <w:wordWrap/>
      <w:overflowPunct/>
      <w:topLinePunct w:val="0"/>
      <w:autoSpaceDE/>
      <w:autoSpaceDN/>
      <w:bidi w:val="0"/>
      <w:adjustRightInd/>
      <w:snapToGrid w:val="0"/>
      <w:textAlignment w:val="center"/>
      <w:rPr>
        <w:rFonts w:hint="eastAsia" w:ascii="方正仿宋_GBK" w:hAnsi="方正仿宋_GBK" w:eastAsia="方正仿宋_GBK" w:cs="方正仿宋_GBK"/>
        <w:b/>
        <w:bCs/>
        <w:color w:val="000000" w:themeColor="text1"/>
        <w:sz w:val="32"/>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59264" behindDoc="0" locked="0" layoutInCell="1" allowOverlap="1">
              <wp:simplePos x="0" y="0"/>
              <wp:positionH relativeFrom="column">
                <wp:posOffset>-635</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05pt;margin-top:54.35pt;height:0pt;width:442.55pt;z-index:251659264;mso-width-relative:page;mso-height-relative:page;" filled="f" stroked="t" coordsize="21600,21600" o:gfxdata="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AhUygW1AAAAAkBAAAPAAAAAAAAAAEAIAAA&#10;ACIAAABkcnMvZG93bnJldi54bWxQSwECFAAUAAAACACHTuJA4+4xGdcBAABvAwAADgAAAAAAAAAB&#10;ACAAAAAjAQAAZHJzL2Uyb0RvYy54bWxQSwUGAAAAAAYABgBZAQAAbAUAAAAA&#10;">
              <v:fill on="f" focussize="0,0"/>
              <v:stroke weight="1.75pt" color="#005192 [3204]" miterlimit="8" joinstyle="miter"/>
              <v:imagedata o:title=""/>
              <o:lock v:ext="edit" aspectratio="f"/>
            </v:line>
          </w:pict>
        </mc:Fallback>
      </mc:AlternateContent>
    </w:r>
  </w:p>
  <w:p>
    <w:pPr>
      <w:pStyle w:val="2"/>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lang w:val="en-US" w:eastAsia="zh-Hans"/>
      </w:rPr>
      <w:t>重庆市长寿区</w:t>
    </w:r>
    <w:r>
      <w:rPr>
        <w:rFonts w:hint="eastAsia" w:ascii="宋体" w:hAnsi="宋体" w:eastAsia="宋体" w:cs="宋体"/>
        <w:b/>
        <w:bCs/>
        <w:color w:val="005192"/>
        <w:sz w:val="32"/>
        <w:lang w:val="en-US" w:eastAsia="zh-CN"/>
      </w:rPr>
      <w:t>林业局</w:t>
    </w:r>
    <w:r>
      <w:rPr>
        <w:rFonts w:hint="eastAsia" w:ascii="宋体" w:hAnsi="宋体" w:eastAsia="宋体" w:cs="宋体"/>
        <w:b/>
        <w:bCs/>
        <w:color w:val="005192"/>
        <w:sz w:val="32"/>
        <w:lang w:val="en-US" w:eastAsia="zh-Hans"/>
      </w:rPr>
      <w:t>行政</w:t>
    </w:r>
    <w:r>
      <w:rPr>
        <w:rFonts w:hint="eastAsia" w:ascii="宋体" w:hAnsi="宋体" w:eastAsia="宋体" w:cs="宋体"/>
        <w:b/>
        <w:bCs/>
        <w:color w:val="005192"/>
        <w:sz w:val="32"/>
        <w:szCs w:val="32"/>
        <w:lang w:val="en-US" w:eastAsia="zh-Hans"/>
      </w:rPr>
      <w:t>规范性文件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gyODExMDVjNjNlMjJjODEyOTk5ZmNlZDNlNzRkMjgifQ=="/>
  </w:docVars>
  <w:rsids>
    <w:rsidRoot w:val="00172A27"/>
    <w:rsid w:val="001D69DA"/>
    <w:rsid w:val="019E71BD"/>
    <w:rsid w:val="03600692"/>
    <w:rsid w:val="041C42DA"/>
    <w:rsid w:val="04B679C3"/>
    <w:rsid w:val="05270D73"/>
    <w:rsid w:val="05F07036"/>
    <w:rsid w:val="062E6483"/>
    <w:rsid w:val="06E00104"/>
    <w:rsid w:val="080F63D8"/>
    <w:rsid w:val="09341458"/>
    <w:rsid w:val="098254C2"/>
    <w:rsid w:val="0A700602"/>
    <w:rsid w:val="0A766EDE"/>
    <w:rsid w:val="0AD64BE8"/>
    <w:rsid w:val="0B0912D7"/>
    <w:rsid w:val="0E025194"/>
    <w:rsid w:val="10AC1EAA"/>
    <w:rsid w:val="146E2B84"/>
    <w:rsid w:val="152D2DCA"/>
    <w:rsid w:val="187168EA"/>
    <w:rsid w:val="18BD5FCA"/>
    <w:rsid w:val="196673CA"/>
    <w:rsid w:val="1A6D1382"/>
    <w:rsid w:val="1B2F4AEE"/>
    <w:rsid w:val="1CF734C9"/>
    <w:rsid w:val="1DEC284C"/>
    <w:rsid w:val="1E6523AC"/>
    <w:rsid w:val="22440422"/>
    <w:rsid w:val="22BB4BBB"/>
    <w:rsid w:val="23BE3C6C"/>
    <w:rsid w:val="262C7AA0"/>
    <w:rsid w:val="29A074FB"/>
    <w:rsid w:val="2AEB3417"/>
    <w:rsid w:val="313B07EE"/>
    <w:rsid w:val="31A15F24"/>
    <w:rsid w:val="324A1681"/>
    <w:rsid w:val="36FB1DF0"/>
    <w:rsid w:val="395347B5"/>
    <w:rsid w:val="39A232A0"/>
    <w:rsid w:val="39E745AA"/>
    <w:rsid w:val="3B5A6BBB"/>
    <w:rsid w:val="3B7F3B41"/>
    <w:rsid w:val="3EDA13A6"/>
    <w:rsid w:val="3F377C3B"/>
    <w:rsid w:val="417B75E9"/>
    <w:rsid w:val="42F058B7"/>
    <w:rsid w:val="436109F6"/>
    <w:rsid w:val="43B72151"/>
    <w:rsid w:val="441A38D4"/>
    <w:rsid w:val="4504239D"/>
    <w:rsid w:val="46271A29"/>
    <w:rsid w:val="4BC77339"/>
    <w:rsid w:val="4C9236C5"/>
    <w:rsid w:val="4E250A85"/>
    <w:rsid w:val="4FFD4925"/>
    <w:rsid w:val="505C172E"/>
    <w:rsid w:val="506405EA"/>
    <w:rsid w:val="52F46F0B"/>
    <w:rsid w:val="532B6A10"/>
    <w:rsid w:val="53D8014D"/>
    <w:rsid w:val="55E064E0"/>
    <w:rsid w:val="572C6D10"/>
    <w:rsid w:val="57915306"/>
    <w:rsid w:val="5B8D42E2"/>
    <w:rsid w:val="5DC34279"/>
    <w:rsid w:val="5FCD688E"/>
    <w:rsid w:val="5FF9BDAA"/>
    <w:rsid w:val="608816D1"/>
    <w:rsid w:val="60EF4E7F"/>
    <w:rsid w:val="62857768"/>
    <w:rsid w:val="648B0A32"/>
    <w:rsid w:val="64F51CDF"/>
    <w:rsid w:val="65A31A8A"/>
    <w:rsid w:val="665233C1"/>
    <w:rsid w:val="69AC0D42"/>
    <w:rsid w:val="6AD9688B"/>
    <w:rsid w:val="6D0E3F22"/>
    <w:rsid w:val="744E4660"/>
    <w:rsid w:val="753355A2"/>
    <w:rsid w:val="759F1C61"/>
    <w:rsid w:val="769F2DE8"/>
    <w:rsid w:val="76FDEB7C"/>
    <w:rsid w:val="79C65162"/>
    <w:rsid w:val="7C9011D9"/>
    <w:rsid w:val="7DC651C5"/>
    <w:rsid w:val="7F9DA0E8"/>
    <w:rsid w:val="7FC250AB"/>
    <w:rsid w:val="7FCC2834"/>
    <w:rsid w:val="7FF6A4EF"/>
    <w:rsid w:val="92DD1CEF"/>
    <w:rsid w:val="F05B4F69"/>
    <w:rsid w:val="F97D9566"/>
    <w:rsid w:val="FDFF411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spacing w:before="100" w:beforeAutospacing="1" w:after="100" w:afterAutospacing="1"/>
      <w:jc w:val="left"/>
      <w:outlineLvl w:val="0"/>
    </w:pPr>
    <w:rPr>
      <w:rFonts w:hint="eastAsia" w:ascii="宋体" w:hAnsi="宋体" w:eastAsia="宋体" w:cs="宋体"/>
      <w:b/>
      <w:bCs/>
      <w:kern w:val="44"/>
      <w:sz w:val="48"/>
      <w:szCs w:val="48"/>
      <w:lang w:val="en-US" w:eastAsia="zh-CN"/>
    </w:rPr>
  </w:style>
  <w:style w:type="paragraph" w:styleId="4">
    <w:name w:val="heading 4"/>
    <w:basedOn w:val="1"/>
    <w:next w:val="1"/>
    <w:unhideWhenUsed/>
    <w:qFormat/>
    <w:uiPriority w:val="0"/>
    <w:pPr>
      <w:keepNext/>
      <w:keepLines/>
      <w:spacing w:before="280" w:after="290" w:line="372" w:lineRule="auto"/>
      <w:outlineLvl w:val="3"/>
    </w:pPr>
    <w:rPr>
      <w:rFonts w:ascii="Arial" w:hAnsi="Arial" w:eastAsia="黑体"/>
      <w:b/>
      <w:sz w:val="28"/>
    </w:rPr>
  </w:style>
  <w:style w:type="character" w:default="1" w:styleId="12">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2">
    <w:name w:val="header"/>
    <w:basedOn w:val="1"/>
    <w:next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annotation text"/>
    <w:basedOn w:val="1"/>
    <w:qFormat/>
    <w:uiPriority w:val="0"/>
    <w:pPr>
      <w:jc w:val="left"/>
    </w:pPr>
  </w:style>
  <w:style w:type="paragraph" w:styleId="6">
    <w:name w:val="Body Text"/>
    <w:basedOn w:val="1"/>
    <w:qFormat/>
    <w:uiPriority w:val="0"/>
    <w:pPr>
      <w:widowControl/>
      <w:spacing w:line="560" w:lineRule="exact"/>
      <w:jc w:val="left"/>
    </w:pPr>
    <w:rPr>
      <w:rFonts w:ascii="方正仿宋_GBK" w:hAnsi="ˎ̥" w:eastAsia="方正仿宋_GBK"/>
      <w:color w:val="000000"/>
      <w:kern w:val="0"/>
      <w:sz w:val="32"/>
      <w:szCs w:val="23"/>
    </w:rPr>
  </w:style>
  <w:style w:type="paragraph" w:styleId="7">
    <w:name w:val="footer"/>
    <w:basedOn w:val="1"/>
    <w:qFormat/>
    <w:uiPriority w:val="0"/>
    <w:pPr>
      <w:tabs>
        <w:tab w:val="center" w:pos="4153"/>
        <w:tab w:val="right" w:pos="8306"/>
      </w:tabs>
      <w:snapToGrid w:val="0"/>
      <w:jc w:val="left"/>
    </w:pPr>
    <w:rPr>
      <w:sz w:val="18"/>
    </w:rPr>
  </w:style>
  <w:style w:type="paragraph" w:styleId="8">
    <w:name w:val="Normal (Web)"/>
    <w:basedOn w:val="1"/>
    <w:qFormat/>
    <w:uiPriority w:val="0"/>
    <w:pPr>
      <w:spacing w:before="0" w:beforeAutospacing="1" w:after="0" w:afterAutospacing="1"/>
      <w:ind w:left="0" w:right="0"/>
      <w:jc w:val="left"/>
    </w:pPr>
    <w:rPr>
      <w:kern w:val="0"/>
      <w:sz w:val="24"/>
      <w:lang w:val="en-US" w:eastAsia="zh-CN" w:bidi="ar"/>
    </w:rPr>
  </w:style>
  <w:style w:type="paragraph" w:styleId="9">
    <w:name w:val="Title"/>
    <w:basedOn w:val="1"/>
    <w:next w:val="1"/>
    <w:qFormat/>
    <w:uiPriority w:val="10"/>
    <w:pPr>
      <w:spacing w:before="240" w:after="60"/>
      <w:jc w:val="center"/>
      <w:outlineLvl w:val="0"/>
    </w:pPr>
    <w:rPr>
      <w:rFonts w:ascii="Arial" w:hAnsi="Arial" w:cs="Arial"/>
      <w:b/>
      <w:bCs/>
      <w:sz w:val="32"/>
      <w:szCs w:val="32"/>
    </w:rPr>
  </w:style>
  <w:style w:type="table" w:styleId="11">
    <w:name w:val="Table Grid"/>
    <w:basedOn w:val="10"/>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Strong"/>
    <w:basedOn w:val="12"/>
    <w:qFormat/>
    <w:uiPriority w:val="0"/>
    <w:rPr>
      <w:b/>
      <w:bCs/>
    </w:rPr>
  </w:style>
  <w:style w:type="character" w:styleId="14">
    <w:name w:val="page number"/>
    <w:basedOn w:val="12"/>
    <w:qFormat/>
    <w:uiPriority w:val="0"/>
  </w:style>
  <w:style w:type="paragraph" w:customStyle="1" w:styleId="15">
    <w:name w:val="Default"/>
    <w:qFormat/>
    <w:uiPriority w:val="0"/>
    <w:pPr>
      <w:widowControl w:val="0"/>
      <w:autoSpaceDE w:val="0"/>
      <w:autoSpaceDN w:val="0"/>
      <w:adjustRightInd w:val="0"/>
    </w:pPr>
    <w:rPr>
      <w:rFonts w:ascii="仿宋_GB2312" w:hAnsi="Times New Roman" w:eastAsia="仿宋_GB2312" w:cs="仿宋_GB2312"/>
      <w:color w:val="000000"/>
      <w:sz w:val="24"/>
      <w:szCs w:val="24"/>
      <w:lang w:val="en-US" w:eastAsia="zh-CN" w:bidi="ar-SA"/>
    </w:rPr>
  </w:style>
  <w:style w:type="paragraph" w:customStyle="1" w:styleId="16">
    <w:name w:val="p0"/>
    <w:basedOn w:val="1"/>
    <w:qFormat/>
    <w:uiPriority w:val="0"/>
    <w:pPr>
      <w:widowControl/>
    </w:pPr>
    <w:rPr>
      <w:rFonts w:ascii="Calibri" w:hAnsi="Calibri" w:eastAsia="宋体" w:cs="宋体"/>
      <w:kern w:val="0"/>
      <w:szCs w:val="32"/>
    </w:rPr>
  </w:style>
  <w:style w:type="character" w:customStyle="1" w:styleId="17">
    <w:name w:val="ca-7"/>
    <w:qFormat/>
    <w:uiPriority w:val="0"/>
  </w:style>
  <w:style w:type="paragraph" w:customStyle="1" w:styleId="18">
    <w:name w:val=" Char Char Char Char Char Char Char Char Char Char"/>
    <w:basedOn w:val="1"/>
    <w:qFormat/>
    <w:uiPriority w:val="0"/>
    <w:pPr>
      <w:widowControl/>
      <w:spacing w:after="160" w:afterLines="0" w:line="240" w:lineRule="exact"/>
      <w:jc w:val="left"/>
    </w:pPr>
    <w:rPr>
      <w:rFonts w:ascii="Verdana" w:hAnsi="Verdana" w:eastAsia="仿宋_GB2312"/>
      <w:kern w:val="0"/>
      <w:sz w:val="24"/>
      <w:szCs w:val="20"/>
      <w:lang w:eastAsia="en-US"/>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913</Words>
  <Characters>1051</Characters>
  <Lines>1</Lines>
  <Paragraphs>1</Paragraphs>
  <TotalTime>2</TotalTime>
  <ScaleCrop>false</ScaleCrop>
  <LinksUpToDate>false</LinksUpToDate>
  <CharactersWithSpaces>1053</CharactersWithSpaces>
  <Application>WPS Office_11.8.2.8959_F1E327BC-269C-435d-A152-05C5408002CA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2021-09-10T18:41:00Z</dcterms:created>
  <dc:creator>t</dc:creator>
  <cp:lastModifiedBy>刘先生</cp:lastModifiedBy>
  <cp:lastPrinted>2022-05-11T16:46:00Z</cp:lastPrinted>
  <dcterms:modified xsi:type="dcterms:W3CDTF">2023-12-21T08:36:55Z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2052-11.8.2.8959</vt:lpwstr>
  </property>
  <property fmtid="{D5CDD505-2E9C-101B-9397-08002B2CF9AE}" pid="3" name="ICV">
    <vt:lpwstr>1C20730F559E4B55BDBB87994C8D762B_13</vt:lpwstr>
  </property>
</Properties>
</file>