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kinsoku/>
        <w:wordWrap/>
        <w:overflowPunct/>
        <w:topLinePunct w:val="0"/>
        <w:autoSpaceDE/>
        <w:autoSpaceDN/>
        <w:bidi w:val="0"/>
        <w:adjustRightInd/>
        <w:snapToGrid/>
        <w:spacing w:before="0" w:beforeAutospacing="0" w:line="600" w:lineRule="exact"/>
        <w:jc w:val="center"/>
        <w:textAlignment w:val="auto"/>
        <w:rPr>
          <w:rFonts w:hint="default" w:ascii="Times New Roman" w:hAnsi="Times New Roman" w:eastAsia="方正小标宋_GBK" w:cs="Times New Roman"/>
          <w:b w:val="0"/>
          <w:bCs w:val="0"/>
          <w:color w:val="auto"/>
          <w:sz w:val="44"/>
          <w:szCs w:val="44"/>
        </w:rPr>
      </w:pPr>
      <w:r>
        <w:rPr>
          <w:rFonts w:hint="default" w:ascii="Times New Roman" w:hAnsi="Times New Roman" w:eastAsia="方正小标宋_GBK" w:cs="Times New Roman"/>
          <w:b w:val="0"/>
          <w:bCs w:val="0"/>
          <w:color w:val="auto"/>
          <w:sz w:val="44"/>
          <w:szCs w:val="44"/>
        </w:rPr>
        <w:t>重庆市长寿区临港经济发展服务中心</w:t>
      </w:r>
    </w:p>
    <w:p>
      <w:pPr>
        <w:pStyle w:val="5"/>
        <w:keepNext w:val="0"/>
        <w:keepLines w:val="0"/>
        <w:pageBreakBefore w:val="0"/>
        <w:widowControl/>
        <w:kinsoku/>
        <w:wordWrap/>
        <w:overflowPunct/>
        <w:topLinePunct w:val="0"/>
        <w:autoSpaceDE/>
        <w:autoSpaceDN/>
        <w:bidi w:val="0"/>
        <w:adjustRightInd/>
        <w:snapToGrid/>
        <w:spacing w:before="0" w:beforeAutospacing="0" w:line="600" w:lineRule="exact"/>
        <w:jc w:val="center"/>
        <w:textAlignment w:val="auto"/>
        <w:rPr>
          <w:rFonts w:hint="default" w:ascii="Times New Roman" w:hAnsi="Times New Roman" w:eastAsia="方正小标宋_GBK" w:cs="Times New Roman"/>
          <w:b w:val="0"/>
          <w:bCs w:val="0"/>
          <w:color w:val="auto"/>
          <w:sz w:val="44"/>
          <w:szCs w:val="44"/>
          <w:shd w:val="clear" w:color="auto" w:fill="FFFFFF"/>
        </w:rPr>
      </w:pPr>
      <w:r>
        <w:rPr>
          <w:rFonts w:hint="default" w:ascii="Times New Roman" w:hAnsi="Times New Roman" w:eastAsia="方正小标宋_GBK" w:cs="Times New Roman"/>
          <w:b w:val="0"/>
          <w:bCs w:val="0"/>
          <w:color w:val="auto"/>
          <w:sz w:val="44"/>
          <w:szCs w:val="44"/>
          <w:shd w:val="clear" w:color="auto" w:fill="FFFFFF"/>
        </w:rPr>
        <w:t>2023年度决算公开说明</w:t>
      </w:r>
    </w:p>
    <w:p>
      <w:pPr>
        <w:pStyle w:val="5"/>
        <w:keepNext w:val="0"/>
        <w:keepLines w:val="0"/>
        <w:pageBreakBefore w:val="0"/>
        <w:shd w:val="clear" w:color="auto" w:fill="FFFFFF"/>
        <w:kinsoku/>
        <w:wordWrap/>
        <w:overflowPunct/>
        <w:topLinePunct w:val="0"/>
        <w:autoSpaceDN/>
        <w:bidi w:val="0"/>
        <w:adjustRightInd/>
        <w:spacing w:line="560" w:lineRule="exact"/>
        <w:ind w:firstLine="640" w:firstLineChars="200"/>
        <w:textAlignment w:val="auto"/>
        <w:rPr>
          <w:rFonts w:hint="default" w:ascii="Times New Roman" w:hAnsi="Times New Roman" w:eastAsia="方正黑体_GBK" w:cs="Times New Roman"/>
          <w:b w:val="0"/>
          <w:bCs/>
          <w:color w:val="auto"/>
          <w:sz w:val="32"/>
          <w:szCs w:val="32"/>
        </w:rPr>
      </w:pPr>
      <w:r>
        <w:rPr>
          <w:rStyle w:val="9"/>
          <w:rFonts w:hint="default" w:ascii="Times New Roman" w:hAnsi="Times New Roman" w:eastAsia="方正黑体_GBK" w:cs="Times New Roman"/>
          <w:b w:val="0"/>
          <w:bCs/>
          <w:color w:val="auto"/>
          <w:sz w:val="32"/>
          <w:szCs w:val="32"/>
          <w:shd w:val="clear" w:color="auto" w:fill="FFFFFF"/>
        </w:rPr>
        <w:t>一、部门基本情况</w:t>
      </w:r>
    </w:p>
    <w:p>
      <w:pPr>
        <w:pStyle w:val="5"/>
        <w:keepNext w:val="0"/>
        <w:keepLines w:val="0"/>
        <w:pageBreakBefore w:val="0"/>
        <w:shd w:val="clear" w:color="auto" w:fill="FFFFFF"/>
        <w:kinsoku/>
        <w:wordWrap/>
        <w:overflowPunct/>
        <w:topLinePunct w:val="0"/>
        <w:autoSpaceDN/>
        <w:bidi w:val="0"/>
        <w:adjustRightInd/>
        <w:spacing w:line="560" w:lineRule="exact"/>
        <w:ind w:firstLine="640" w:firstLineChars="200"/>
        <w:textAlignment w:val="auto"/>
        <w:rPr>
          <w:rFonts w:hint="default" w:ascii="Times New Roman" w:hAnsi="Times New Roman" w:eastAsia="方正仿宋_GBK" w:cs="Times New Roman"/>
          <w:b w:val="0"/>
          <w:bCs/>
          <w:color w:val="auto"/>
          <w:sz w:val="32"/>
          <w:szCs w:val="32"/>
        </w:rPr>
      </w:pPr>
      <w:r>
        <w:rPr>
          <w:rStyle w:val="9"/>
          <w:rFonts w:hint="default" w:ascii="Times New Roman" w:hAnsi="Times New Roman" w:eastAsia="楷体" w:cs="Times New Roman"/>
          <w:b w:val="0"/>
          <w:bCs/>
          <w:color w:val="auto"/>
          <w:sz w:val="32"/>
          <w:szCs w:val="32"/>
          <w:shd w:val="clear" w:color="auto" w:fill="FFFFFF"/>
        </w:rPr>
        <w:t>（一）职能职责</w:t>
      </w:r>
    </w:p>
    <w:p>
      <w:pPr>
        <w:keepNext w:val="0"/>
        <w:keepLines w:val="0"/>
        <w:pageBreakBefore w:val="0"/>
        <w:numPr>
          <w:ilvl w:val="0"/>
          <w:numId w:val="0"/>
        </w:numPr>
        <w:kinsoku/>
        <w:wordWrap/>
        <w:overflowPunct/>
        <w:topLinePunct w:val="0"/>
        <w:autoSpaceDN/>
        <w:bidi w:val="0"/>
        <w:adjustRightInd/>
        <w:spacing w:line="560" w:lineRule="exact"/>
        <w:ind w:firstLine="640" w:firstLineChars="200"/>
        <w:textAlignment w:val="auto"/>
        <w:rPr>
          <w:rFonts w:hint="default" w:ascii="Times New Roman" w:hAnsi="Times New Roman" w:eastAsia="方正仿宋_GBK" w:cs="Times New Roman"/>
          <w:color w:val="auto"/>
          <w:sz w:val="32"/>
        </w:rPr>
      </w:pPr>
      <w:r>
        <w:rPr>
          <w:rFonts w:hint="default" w:ascii="Times New Roman" w:hAnsi="Times New Roman" w:eastAsia="方正仿宋_GBK" w:cs="Times New Roman"/>
          <w:color w:val="auto"/>
          <w:sz w:val="32"/>
        </w:rPr>
        <w:t>承担全区港口、岸线、航道、水路运输、地方海事、地方航道等管理相关辅助性、事务性、技术性等具体工作。</w:t>
      </w:r>
    </w:p>
    <w:p>
      <w:pPr>
        <w:pStyle w:val="5"/>
        <w:keepNext w:val="0"/>
        <w:keepLines w:val="0"/>
        <w:pageBreakBefore w:val="0"/>
        <w:shd w:val="clear" w:color="auto" w:fill="FFFFFF"/>
        <w:kinsoku/>
        <w:wordWrap/>
        <w:overflowPunct/>
        <w:topLinePunct w:val="0"/>
        <w:autoSpaceDN/>
        <w:bidi w:val="0"/>
        <w:adjustRightInd/>
        <w:spacing w:line="560" w:lineRule="exact"/>
        <w:ind w:firstLine="640" w:firstLineChars="200"/>
        <w:textAlignment w:val="auto"/>
        <w:rPr>
          <w:rFonts w:hint="default" w:ascii="Times New Roman" w:hAnsi="Times New Roman" w:eastAsia="楷体" w:cs="Times New Roman"/>
          <w:b w:val="0"/>
          <w:bCs/>
          <w:color w:val="auto"/>
          <w:sz w:val="32"/>
          <w:szCs w:val="32"/>
        </w:rPr>
      </w:pPr>
      <w:r>
        <w:rPr>
          <w:rStyle w:val="9"/>
          <w:rFonts w:hint="default" w:ascii="Times New Roman" w:hAnsi="Times New Roman" w:eastAsia="楷体" w:cs="Times New Roman"/>
          <w:b w:val="0"/>
          <w:bCs/>
          <w:color w:val="auto"/>
          <w:sz w:val="32"/>
          <w:szCs w:val="32"/>
          <w:shd w:val="clear" w:color="auto" w:fill="FFFFFF"/>
        </w:rPr>
        <w:t>（二）机构设置</w:t>
      </w:r>
    </w:p>
    <w:p>
      <w:pPr>
        <w:pStyle w:val="14"/>
        <w:keepNext w:val="0"/>
        <w:keepLines w:val="0"/>
        <w:pageBreakBefore w:val="0"/>
        <w:numPr>
          <w:ilvl w:val="0"/>
          <w:numId w:val="0"/>
        </w:numPr>
        <w:tabs>
          <w:tab w:val="center" w:pos="4153"/>
          <w:tab w:val="left" w:pos="7275"/>
        </w:tabs>
        <w:kinsoku/>
        <w:wordWrap/>
        <w:overflowPunct/>
        <w:topLinePunct w:val="0"/>
        <w:autoSpaceDN/>
        <w:bidi w:val="0"/>
        <w:adjustRightInd/>
        <w:spacing w:line="560" w:lineRule="exact"/>
        <w:ind w:firstLine="640" w:firstLineChars="200"/>
        <w:jc w:val="left"/>
        <w:textAlignment w:val="auto"/>
        <w:rPr>
          <w:rFonts w:hint="default" w:ascii="Times New Roman" w:hAnsi="Times New Roman" w:eastAsia="方正仿宋_GBK" w:cs="Times New Roman"/>
          <w:color w:val="auto"/>
          <w:sz w:val="32"/>
          <w:lang w:eastAsia="zh-CN"/>
        </w:rPr>
      </w:pPr>
      <w:r>
        <w:rPr>
          <w:rFonts w:hint="default" w:ascii="Times New Roman" w:hAnsi="Times New Roman" w:eastAsia="方正仿宋_GBK" w:cs="Times New Roman"/>
          <w:color w:val="auto"/>
          <w:sz w:val="32"/>
        </w:rPr>
        <w:t>重庆市长寿区临港经济发展服务中心</w:t>
      </w:r>
      <w:r>
        <w:rPr>
          <w:rFonts w:hint="default" w:ascii="Times New Roman" w:hAnsi="Times New Roman" w:eastAsia="方正仿宋_GBK" w:cs="Times New Roman"/>
          <w:color w:val="auto"/>
          <w:sz w:val="32"/>
          <w:lang w:eastAsia="zh-CN"/>
        </w:rPr>
        <w:t>编制数</w:t>
      </w:r>
      <w:r>
        <w:rPr>
          <w:rFonts w:hint="default" w:ascii="Times New Roman" w:hAnsi="Times New Roman" w:eastAsia="方正仿宋_GBK" w:cs="Times New Roman"/>
          <w:color w:val="auto"/>
          <w:sz w:val="32"/>
          <w:lang w:val="en-US" w:eastAsia="zh-CN"/>
        </w:rPr>
        <w:t>28名，实际在编人员26名。</w:t>
      </w:r>
      <w:r>
        <w:rPr>
          <w:rFonts w:hint="default" w:ascii="Times New Roman" w:hAnsi="Times New Roman" w:eastAsia="方正仿宋_GBK" w:cs="Times New Roman"/>
          <w:color w:val="auto"/>
          <w:sz w:val="32"/>
          <w:lang w:eastAsia="zh-CN"/>
        </w:rPr>
        <w:t>内设机构包括：办公室、港航发展科、港口航道科、海事科、运输科、科技信息科、安全应急科。</w:t>
      </w:r>
    </w:p>
    <w:p>
      <w:pPr>
        <w:pStyle w:val="5"/>
        <w:keepNext w:val="0"/>
        <w:keepLines w:val="0"/>
        <w:pageBreakBefore w:val="0"/>
        <w:shd w:val="clear" w:color="auto" w:fill="FFFFFF"/>
        <w:kinsoku/>
        <w:wordWrap/>
        <w:overflowPunct/>
        <w:topLinePunct w:val="0"/>
        <w:autoSpaceDN/>
        <w:bidi w:val="0"/>
        <w:adjustRightInd/>
        <w:spacing w:line="560" w:lineRule="exact"/>
        <w:ind w:firstLine="640" w:firstLineChars="200"/>
        <w:textAlignment w:val="auto"/>
        <w:rPr>
          <w:rStyle w:val="9"/>
          <w:rFonts w:hint="default" w:ascii="Times New Roman" w:hAnsi="Times New Roman" w:eastAsia="方正黑体_GBK" w:cs="Times New Roman"/>
          <w:b w:val="0"/>
          <w:bCs/>
          <w:color w:val="auto"/>
          <w:sz w:val="32"/>
          <w:szCs w:val="32"/>
          <w:shd w:val="clear" w:color="auto" w:fill="FFFFFF"/>
        </w:rPr>
      </w:pPr>
      <w:r>
        <w:rPr>
          <w:rStyle w:val="9"/>
          <w:rFonts w:hint="default" w:ascii="Times New Roman" w:hAnsi="Times New Roman" w:eastAsia="方正黑体_GBK" w:cs="Times New Roman"/>
          <w:b w:val="0"/>
          <w:bCs/>
          <w:color w:val="auto"/>
          <w:sz w:val="32"/>
          <w:szCs w:val="32"/>
          <w:shd w:val="clear" w:color="auto" w:fill="FFFFFF"/>
        </w:rPr>
        <w:t>二、部门决算情况说明</w:t>
      </w:r>
    </w:p>
    <w:p>
      <w:pPr>
        <w:pStyle w:val="10"/>
        <w:keepNext w:val="0"/>
        <w:keepLines w:val="0"/>
        <w:pageBreakBefore w:val="0"/>
        <w:kinsoku/>
        <w:wordWrap/>
        <w:overflowPunct/>
        <w:topLinePunct w:val="0"/>
        <w:autoSpaceDE w:val="0"/>
        <w:autoSpaceDN/>
        <w:bidi w:val="0"/>
        <w:adjustRightInd/>
        <w:spacing w:line="560" w:lineRule="exact"/>
        <w:ind w:firstLine="640" w:firstLineChars="200"/>
        <w:textAlignment w:val="auto"/>
        <w:rPr>
          <w:rFonts w:hint="default" w:ascii="Times New Roman" w:hAnsi="Times New Roman" w:eastAsia="楷体" w:cs="Times New Roman"/>
          <w:b w:val="0"/>
          <w:bCs/>
          <w:color w:val="auto"/>
          <w:sz w:val="32"/>
          <w:szCs w:val="32"/>
          <w:shd w:val="clear" w:color="auto" w:fill="FFFFFF"/>
          <w:lang w:bidi="ar"/>
        </w:rPr>
      </w:pPr>
      <w:r>
        <w:rPr>
          <w:rFonts w:hint="default" w:ascii="Times New Roman" w:hAnsi="Times New Roman" w:eastAsia="楷体" w:cs="Times New Roman"/>
          <w:b w:val="0"/>
          <w:bCs/>
          <w:color w:val="auto"/>
          <w:sz w:val="32"/>
          <w:szCs w:val="32"/>
          <w:shd w:val="clear" w:color="auto" w:fill="FFFFFF"/>
          <w:lang w:bidi="ar"/>
        </w:rPr>
        <w:t>（一）收入支出决算总体情况说明。</w:t>
      </w:r>
    </w:p>
    <w:p>
      <w:pPr>
        <w:pStyle w:val="5"/>
        <w:keepNext w:val="0"/>
        <w:keepLines w:val="0"/>
        <w:pageBreakBefore w:val="0"/>
        <w:shd w:val="clear" w:color="auto" w:fill="FFFFFF"/>
        <w:kinsoku/>
        <w:wordWrap/>
        <w:overflowPunct/>
        <w:topLinePunct w:val="0"/>
        <w:autoSpaceDN/>
        <w:bidi w:val="0"/>
        <w:adjustRightInd/>
        <w:spacing w:line="560" w:lineRule="exact"/>
        <w:ind w:firstLine="643" w:firstLineChars="200"/>
        <w:textAlignment w:val="auto"/>
        <w:rPr>
          <w:rFonts w:hint="default" w:ascii="Times New Roman" w:hAnsi="Times New Roman" w:eastAsia="方正仿宋_GBK" w:cs="Times New Roman"/>
          <w:color w:val="auto"/>
          <w:sz w:val="32"/>
          <w:szCs w:val="32"/>
          <w:lang w:eastAsia="zh-CN"/>
        </w:rPr>
      </w:pPr>
      <w:r>
        <w:rPr>
          <w:rStyle w:val="9"/>
          <w:rFonts w:hint="default" w:ascii="Times New Roman" w:hAnsi="Times New Roman" w:eastAsia="方正仿宋_GBK" w:cs="Times New Roman"/>
          <w:color w:val="auto"/>
          <w:sz w:val="32"/>
          <w:szCs w:val="32"/>
          <w:shd w:val="clear" w:color="auto" w:fill="FFFFFF"/>
        </w:rPr>
        <w:t>1.总体情况。</w:t>
      </w:r>
      <w:r>
        <w:rPr>
          <w:rFonts w:hint="default" w:ascii="Times New Roman" w:hAnsi="Times New Roman" w:eastAsia="方正仿宋_GBK" w:cs="Times New Roman"/>
          <w:color w:val="auto"/>
          <w:sz w:val="32"/>
          <w:szCs w:val="32"/>
          <w:shd w:val="clear" w:color="auto" w:fill="FFFFFF"/>
        </w:rPr>
        <w:t>2023年度收入总计1040.52万元，支出总计</w:t>
      </w:r>
      <w:r>
        <w:rPr>
          <w:rFonts w:hint="default" w:ascii="Times New Roman" w:hAnsi="Times New Roman" w:eastAsia="方正仿宋_GBK" w:cs="Times New Roman"/>
          <w:color w:val="auto"/>
          <w:sz w:val="32"/>
          <w:szCs w:val="32"/>
        </w:rPr>
        <w:t>1040.52</w:t>
      </w:r>
      <w:r>
        <w:rPr>
          <w:rFonts w:hint="default" w:ascii="Times New Roman" w:hAnsi="Times New Roman" w:eastAsia="方正仿宋_GBK" w:cs="Times New Roman"/>
          <w:color w:val="auto"/>
          <w:sz w:val="32"/>
          <w:szCs w:val="32"/>
          <w:shd w:val="clear" w:color="auto" w:fill="FFFFFF"/>
        </w:rPr>
        <w:t>万元。收支较上年决算数增加393.93万元，增长60.92%，主要原因是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p>
    <w:p>
      <w:pPr>
        <w:pStyle w:val="5"/>
        <w:keepNext w:val="0"/>
        <w:keepLines w:val="0"/>
        <w:pageBreakBefore w:val="0"/>
        <w:shd w:val="clear" w:color="auto" w:fill="FFFFFF"/>
        <w:kinsoku/>
        <w:wordWrap/>
        <w:overflowPunct/>
        <w:topLinePunct w:val="0"/>
        <w:autoSpaceDN/>
        <w:bidi w:val="0"/>
        <w:adjustRightInd/>
        <w:spacing w:line="560" w:lineRule="exact"/>
        <w:ind w:firstLine="643" w:firstLineChars="200"/>
        <w:textAlignment w:val="auto"/>
        <w:rPr>
          <w:rFonts w:hint="default" w:ascii="Times New Roman" w:hAnsi="Times New Roman" w:eastAsia="方正仿宋_GBK" w:cs="Times New Roman"/>
          <w:color w:val="auto"/>
          <w:sz w:val="32"/>
          <w:szCs w:val="32"/>
          <w:shd w:val="clear" w:color="auto" w:fill="FFFFFF"/>
        </w:rPr>
      </w:pPr>
      <w:r>
        <w:rPr>
          <w:rStyle w:val="9"/>
          <w:rFonts w:hint="default" w:ascii="Times New Roman" w:hAnsi="Times New Roman" w:eastAsia="方正仿宋_GBK" w:cs="Times New Roman"/>
          <w:color w:val="auto"/>
          <w:sz w:val="32"/>
          <w:szCs w:val="32"/>
          <w:shd w:val="clear" w:color="auto" w:fill="FFFFFF"/>
        </w:rPr>
        <w:t>2.收入情况。</w:t>
      </w:r>
      <w:r>
        <w:rPr>
          <w:rFonts w:hint="default" w:ascii="Times New Roman" w:hAnsi="Times New Roman" w:eastAsia="方正仿宋_GBK" w:cs="Times New Roman"/>
          <w:color w:val="auto"/>
          <w:sz w:val="32"/>
          <w:szCs w:val="32"/>
          <w:shd w:val="clear" w:color="auto" w:fill="FFFFFF"/>
        </w:rPr>
        <w:t>2023年度收入合计1040.52万元，较上年决算数增加393.93万元，增长60.92%，主要原因是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r>
        <w:rPr>
          <w:rFonts w:hint="default" w:ascii="Times New Roman" w:hAnsi="Times New Roman" w:eastAsia="方正仿宋_GBK" w:cs="Times New Roman"/>
          <w:color w:val="auto"/>
          <w:sz w:val="32"/>
          <w:szCs w:val="32"/>
          <w:shd w:val="clear" w:color="auto" w:fill="FFFFFF"/>
        </w:rPr>
        <w:t>其中：财政拨款收入</w:t>
      </w:r>
      <w:r>
        <w:rPr>
          <w:rFonts w:hint="default" w:ascii="Times New Roman" w:hAnsi="Times New Roman" w:eastAsia="方正仿宋_GBK" w:cs="Times New Roman"/>
          <w:color w:val="auto"/>
          <w:sz w:val="32"/>
          <w:szCs w:val="32"/>
        </w:rPr>
        <w:t>1040.52</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100.00</w:t>
      </w:r>
      <w:r>
        <w:rPr>
          <w:rFonts w:hint="default" w:ascii="Times New Roman" w:hAnsi="Times New Roman" w:eastAsia="方正仿宋_GBK" w:cs="Times New Roman"/>
          <w:color w:val="auto"/>
          <w:sz w:val="32"/>
          <w:szCs w:val="32"/>
          <w:shd w:val="clear" w:color="auto" w:fill="FFFFFF"/>
        </w:rPr>
        <w:t>%；事业收入</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万元，占0.00%；经营收入</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万元，占0.00%；其他收入</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万元，占0.00%。此外，使用非财政拨款结余和专用结余</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万元，年初结转和结余</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w:t>
      </w:r>
    </w:p>
    <w:p>
      <w:pPr>
        <w:pStyle w:val="5"/>
        <w:keepNext w:val="0"/>
        <w:keepLines w:val="0"/>
        <w:pageBreakBefore w:val="0"/>
        <w:shd w:val="clear" w:color="auto" w:fill="FFFFFF"/>
        <w:kinsoku/>
        <w:wordWrap/>
        <w:overflowPunct/>
        <w:topLinePunct w:val="0"/>
        <w:autoSpaceDN/>
        <w:bidi w:val="0"/>
        <w:adjustRightInd/>
        <w:spacing w:line="560" w:lineRule="exact"/>
        <w:ind w:firstLine="643" w:firstLineChars="200"/>
        <w:textAlignment w:val="auto"/>
        <w:rPr>
          <w:rFonts w:hint="default" w:ascii="Times New Roman" w:hAnsi="Times New Roman" w:eastAsia="方正仿宋_GBK" w:cs="Times New Roman"/>
          <w:color w:val="auto"/>
          <w:sz w:val="32"/>
          <w:szCs w:val="32"/>
          <w:shd w:val="clear" w:color="auto" w:fill="FFFFFF"/>
        </w:rPr>
      </w:pPr>
      <w:r>
        <w:rPr>
          <w:rStyle w:val="9"/>
          <w:rFonts w:hint="default" w:ascii="Times New Roman" w:hAnsi="Times New Roman" w:eastAsia="方正仿宋_GBK" w:cs="Times New Roman"/>
          <w:color w:val="auto"/>
          <w:sz w:val="32"/>
          <w:szCs w:val="32"/>
          <w:shd w:val="clear" w:color="auto" w:fill="FFFFFF"/>
        </w:rPr>
        <w:t>3.支出情况。</w:t>
      </w:r>
      <w:r>
        <w:rPr>
          <w:rFonts w:hint="default" w:ascii="Times New Roman" w:hAnsi="Times New Roman" w:eastAsia="方正仿宋_GBK" w:cs="Times New Roman"/>
          <w:color w:val="auto"/>
          <w:sz w:val="32"/>
          <w:szCs w:val="32"/>
          <w:shd w:val="clear" w:color="auto" w:fill="FFFFFF"/>
        </w:rPr>
        <w:t>2023年度支出合计</w:t>
      </w:r>
      <w:r>
        <w:rPr>
          <w:rFonts w:hint="default" w:ascii="Times New Roman" w:hAnsi="Times New Roman" w:eastAsia="方正仿宋_GBK" w:cs="Times New Roman"/>
          <w:color w:val="auto"/>
          <w:sz w:val="32"/>
          <w:szCs w:val="32"/>
        </w:rPr>
        <w:t>1040.52</w:t>
      </w:r>
      <w:r>
        <w:rPr>
          <w:rFonts w:hint="default" w:ascii="Times New Roman" w:hAnsi="Times New Roman" w:eastAsia="方正仿宋_GBK" w:cs="Times New Roman"/>
          <w:color w:val="auto"/>
          <w:sz w:val="32"/>
          <w:szCs w:val="32"/>
          <w:shd w:val="clear" w:color="auto" w:fill="FFFFFF"/>
        </w:rPr>
        <w:t>万元，较上年决算数增加393.93万元，增长60.92%，主要原因是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r>
        <w:rPr>
          <w:rFonts w:hint="default" w:ascii="Times New Roman" w:hAnsi="Times New Roman" w:eastAsia="方正仿宋_GBK" w:cs="Times New Roman"/>
          <w:color w:val="auto"/>
          <w:sz w:val="32"/>
          <w:szCs w:val="32"/>
          <w:shd w:val="clear" w:color="auto" w:fill="FFFFFF"/>
        </w:rPr>
        <w:t>其中：基本支出</w:t>
      </w:r>
      <w:r>
        <w:rPr>
          <w:rFonts w:hint="default" w:ascii="Times New Roman" w:hAnsi="Times New Roman" w:eastAsia="方正仿宋_GBK" w:cs="Times New Roman"/>
          <w:color w:val="auto"/>
          <w:sz w:val="32"/>
          <w:szCs w:val="32"/>
        </w:rPr>
        <w:t>505.78</w:t>
      </w:r>
      <w:r>
        <w:rPr>
          <w:rFonts w:hint="default" w:ascii="Times New Roman" w:hAnsi="Times New Roman" w:eastAsia="方正仿宋_GBK" w:cs="Times New Roman"/>
          <w:color w:val="auto"/>
          <w:sz w:val="32"/>
          <w:szCs w:val="32"/>
          <w:shd w:val="clear" w:color="auto" w:fill="FFFFFF"/>
        </w:rPr>
        <w:t>万元，占48.61%；项目支出</w:t>
      </w:r>
      <w:r>
        <w:rPr>
          <w:rFonts w:hint="default" w:ascii="Times New Roman" w:hAnsi="Times New Roman" w:eastAsia="方正仿宋_GBK" w:cs="Times New Roman"/>
          <w:color w:val="auto"/>
          <w:sz w:val="32"/>
          <w:szCs w:val="32"/>
        </w:rPr>
        <w:t>534.74</w:t>
      </w:r>
      <w:r>
        <w:rPr>
          <w:rFonts w:hint="default" w:ascii="Times New Roman" w:hAnsi="Times New Roman" w:eastAsia="方正仿宋_GBK" w:cs="Times New Roman"/>
          <w:color w:val="auto"/>
          <w:sz w:val="32"/>
          <w:szCs w:val="32"/>
          <w:shd w:val="clear" w:color="auto" w:fill="FFFFFF"/>
        </w:rPr>
        <w:t>万元，占51.39%；经营支出</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万元，占0.00%。此外，结余分配</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default" w:ascii="Times New Roman" w:hAnsi="Times New Roman" w:eastAsia="方正仿宋_GBK" w:cs="Times New Roman"/>
          <w:color w:val="auto"/>
          <w:sz w:val="32"/>
          <w:szCs w:val="32"/>
          <w:lang w:val="en-US" w:eastAsia="zh-CN"/>
        </w:rPr>
      </w:pPr>
      <w:r>
        <w:rPr>
          <w:rStyle w:val="9"/>
          <w:rFonts w:hint="default" w:ascii="Times New Roman" w:hAnsi="Times New Roman" w:eastAsia="方正仿宋_GBK" w:cs="Times New Roman"/>
          <w:color w:val="auto"/>
          <w:sz w:val="32"/>
          <w:szCs w:val="32"/>
          <w:shd w:val="clear" w:color="auto" w:fill="FFFFFF"/>
        </w:rPr>
        <w:t>4.结转结余情况。</w:t>
      </w:r>
      <w:r>
        <w:rPr>
          <w:rFonts w:hint="default" w:ascii="Times New Roman" w:hAnsi="Times New Roman" w:eastAsia="方正仿宋_GBK" w:cs="Times New Roman"/>
          <w:color w:val="auto"/>
          <w:sz w:val="32"/>
          <w:szCs w:val="32"/>
          <w:shd w:val="clear" w:color="auto" w:fill="FFFFFF"/>
        </w:rPr>
        <w:t>2023年度年末结转和结余</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万元，较上年决算数无增减，主要原因是年末结转和结余</w:t>
      </w:r>
      <w:r>
        <w:rPr>
          <w:rFonts w:hint="default" w:ascii="Times New Roman" w:hAnsi="Times New Roman" w:eastAsia="方正仿宋_GBK" w:cs="Times New Roman"/>
          <w:color w:val="auto"/>
          <w:sz w:val="32"/>
          <w:szCs w:val="32"/>
          <w:shd w:val="clear" w:color="auto" w:fill="FFFFFF"/>
          <w:lang w:eastAsia="zh-CN"/>
        </w:rPr>
        <w:t>均为</w:t>
      </w:r>
      <w:r>
        <w:rPr>
          <w:rFonts w:hint="default" w:ascii="Times New Roman" w:hAnsi="Times New Roman" w:eastAsia="方正仿宋_GBK" w:cs="Times New Roman"/>
          <w:color w:val="auto"/>
          <w:sz w:val="32"/>
          <w:szCs w:val="32"/>
          <w:shd w:val="clear" w:color="auto" w:fill="FFFFFF"/>
          <w:lang w:val="en-US" w:eastAsia="zh-CN"/>
        </w:rPr>
        <w:t>0。</w:t>
      </w:r>
    </w:p>
    <w:p>
      <w:pPr>
        <w:pStyle w:val="10"/>
        <w:keepNext w:val="0"/>
        <w:keepLines w:val="0"/>
        <w:pageBreakBefore w:val="0"/>
        <w:kinsoku/>
        <w:wordWrap/>
        <w:overflowPunct/>
        <w:topLinePunct w:val="0"/>
        <w:autoSpaceDE w:val="0"/>
        <w:autoSpaceDN/>
        <w:bidi w:val="0"/>
        <w:adjustRightInd/>
        <w:spacing w:line="560" w:lineRule="exact"/>
        <w:ind w:firstLine="640" w:firstLineChars="200"/>
        <w:textAlignment w:val="auto"/>
        <w:rPr>
          <w:rFonts w:hint="default" w:ascii="Times New Roman" w:hAnsi="Times New Roman" w:eastAsia="楷体" w:cs="Times New Roman"/>
          <w:b w:val="0"/>
          <w:bCs w:val="0"/>
          <w:color w:val="auto"/>
          <w:sz w:val="32"/>
          <w:szCs w:val="32"/>
          <w:shd w:val="clear" w:color="auto" w:fill="FFFFFF"/>
          <w:lang w:bidi="ar"/>
        </w:rPr>
      </w:pPr>
      <w:r>
        <w:rPr>
          <w:rFonts w:hint="default" w:ascii="Times New Roman" w:hAnsi="Times New Roman" w:eastAsia="楷体" w:cs="Times New Roman"/>
          <w:b w:val="0"/>
          <w:bCs w:val="0"/>
          <w:color w:val="auto"/>
          <w:sz w:val="32"/>
          <w:szCs w:val="32"/>
          <w:shd w:val="clear" w:color="auto" w:fill="FFFFFF"/>
          <w:lang w:bidi="ar"/>
        </w:rPr>
        <w:t>（二）财政拨款收入支出决算总体情况说明</w:t>
      </w:r>
    </w:p>
    <w:p>
      <w:pPr>
        <w:pStyle w:val="5"/>
        <w:keepNext w:val="0"/>
        <w:keepLines w:val="0"/>
        <w:pageBreakBefore w:val="0"/>
        <w:shd w:val="clear" w:color="auto" w:fill="FFFFFF"/>
        <w:kinsoku/>
        <w:wordWrap/>
        <w:overflowPunct/>
        <w:topLinePunct w:val="0"/>
        <w:autoSpaceDN/>
        <w:bidi w:val="0"/>
        <w:adjustRightIn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2023年度财政拨款收、支总计1040.52万元。与2022年相比，财政拨款收、支总计各增加393.93万元，增长60.92%。主要原因是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p>
    <w:p>
      <w:pPr>
        <w:pStyle w:val="10"/>
        <w:keepNext w:val="0"/>
        <w:keepLines w:val="0"/>
        <w:pageBreakBefore w:val="0"/>
        <w:kinsoku/>
        <w:wordWrap/>
        <w:overflowPunct/>
        <w:topLinePunct w:val="0"/>
        <w:autoSpaceDE w:val="0"/>
        <w:autoSpaceDN/>
        <w:bidi w:val="0"/>
        <w:adjustRightInd/>
        <w:spacing w:line="560" w:lineRule="exact"/>
        <w:ind w:firstLine="640" w:firstLineChars="200"/>
        <w:textAlignment w:val="auto"/>
        <w:rPr>
          <w:rFonts w:hint="default" w:ascii="Times New Roman" w:hAnsi="Times New Roman" w:eastAsia="楷体" w:cs="Times New Roman"/>
          <w:b w:val="0"/>
          <w:bCs w:val="0"/>
          <w:color w:val="auto"/>
          <w:sz w:val="32"/>
          <w:szCs w:val="32"/>
          <w:shd w:val="clear" w:color="auto" w:fill="FFFFFF"/>
          <w:lang w:bidi="ar"/>
        </w:rPr>
      </w:pPr>
      <w:r>
        <w:rPr>
          <w:rFonts w:hint="default" w:ascii="Times New Roman" w:hAnsi="Times New Roman" w:eastAsia="楷体" w:cs="Times New Roman"/>
          <w:b w:val="0"/>
          <w:bCs w:val="0"/>
          <w:color w:val="auto"/>
          <w:sz w:val="32"/>
          <w:szCs w:val="32"/>
          <w:shd w:val="clear" w:color="auto" w:fill="FFFFFF"/>
          <w:lang w:bidi="ar"/>
        </w:rPr>
        <w:t>（三）一般公共预算财政拨款收入支出决算情况说明</w:t>
      </w:r>
    </w:p>
    <w:p>
      <w:pPr>
        <w:pStyle w:val="5"/>
        <w:keepNext w:val="0"/>
        <w:keepLines w:val="0"/>
        <w:pageBreakBefore w:val="0"/>
        <w:shd w:val="clear" w:color="auto" w:fill="FFFFFF"/>
        <w:kinsoku/>
        <w:wordWrap/>
        <w:overflowPunct/>
        <w:topLinePunct w:val="0"/>
        <w:autoSpaceDN/>
        <w:bidi w:val="0"/>
        <w:adjustRightInd/>
        <w:spacing w:line="560" w:lineRule="exact"/>
        <w:ind w:firstLine="643" w:firstLineChars="200"/>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1.收入情况。</w:t>
      </w:r>
      <w:r>
        <w:rPr>
          <w:rFonts w:hint="default" w:ascii="Times New Roman" w:hAnsi="Times New Roman" w:eastAsia="方正仿宋_GBK" w:cs="Times New Roman"/>
          <w:color w:val="auto"/>
          <w:sz w:val="32"/>
          <w:szCs w:val="32"/>
          <w:shd w:val="clear" w:color="auto" w:fill="FFFFFF"/>
        </w:rPr>
        <w:t>2023年度一般公共预算财政拨款收入</w:t>
      </w:r>
      <w:r>
        <w:rPr>
          <w:rFonts w:hint="default" w:ascii="Times New Roman" w:hAnsi="Times New Roman" w:eastAsia="方正仿宋_GBK" w:cs="Times New Roman"/>
          <w:color w:val="auto"/>
          <w:sz w:val="32"/>
          <w:szCs w:val="32"/>
        </w:rPr>
        <w:t>865.52</w:t>
      </w:r>
      <w:r>
        <w:rPr>
          <w:rFonts w:hint="default" w:ascii="Times New Roman" w:hAnsi="Times New Roman" w:eastAsia="方正仿宋_GBK" w:cs="Times New Roman"/>
          <w:color w:val="auto"/>
          <w:sz w:val="32"/>
          <w:szCs w:val="32"/>
          <w:shd w:val="clear" w:color="auto" w:fill="FFFFFF"/>
        </w:rPr>
        <w:t>万元，较上年决算数增加218.93万元，增长33.86%。主要原因是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r>
        <w:rPr>
          <w:rFonts w:hint="default" w:ascii="Times New Roman" w:hAnsi="Times New Roman" w:eastAsia="方正仿宋_GBK" w:cs="Times New Roman"/>
          <w:color w:val="auto"/>
          <w:sz w:val="32"/>
          <w:szCs w:val="32"/>
          <w:shd w:val="clear" w:color="auto" w:fill="FFFFFF"/>
        </w:rPr>
        <w:t>。较年初预算数增加394.41万元，增长83.72%。主要原因是.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r>
        <w:rPr>
          <w:rFonts w:hint="default" w:ascii="Times New Roman" w:hAnsi="Times New Roman" w:eastAsia="方正仿宋_GBK" w:cs="Times New Roman"/>
          <w:color w:val="auto"/>
          <w:sz w:val="32"/>
          <w:szCs w:val="32"/>
          <w:shd w:val="clear" w:color="auto" w:fill="FFFFFF"/>
        </w:rPr>
        <w:t>此外，年初财政拨款结转和结余</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w:t>
      </w:r>
    </w:p>
    <w:p>
      <w:pPr>
        <w:pStyle w:val="5"/>
        <w:keepNext w:val="0"/>
        <w:keepLines w:val="0"/>
        <w:pageBreakBefore w:val="0"/>
        <w:shd w:val="clear" w:color="auto" w:fill="FFFFFF"/>
        <w:kinsoku/>
        <w:wordWrap/>
        <w:overflowPunct/>
        <w:topLinePunct w:val="0"/>
        <w:autoSpaceDN/>
        <w:bidi w:val="0"/>
        <w:adjustRightInd/>
        <w:spacing w:line="560" w:lineRule="exact"/>
        <w:ind w:firstLine="643" w:firstLineChars="200"/>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仿宋_GBK" w:cs="Times New Roman"/>
          <w:color w:val="auto"/>
          <w:sz w:val="32"/>
          <w:szCs w:val="32"/>
          <w:shd w:val="clear" w:color="auto" w:fill="FFFFFF"/>
        </w:rPr>
        <w:t>2.支出情况。</w:t>
      </w:r>
      <w:r>
        <w:rPr>
          <w:rFonts w:hint="default" w:ascii="Times New Roman" w:hAnsi="Times New Roman" w:eastAsia="方正仿宋_GBK" w:cs="Times New Roman"/>
          <w:color w:val="auto"/>
          <w:sz w:val="32"/>
          <w:szCs w:val="32"/>
          <w:shd w:val="clear" w:color="auto" w:fill="FFFFFF"/>
        </w:rPr>
        <w:t>2023年度一般公共预算财政拨款支出</w:t>
      </w:r>
      <w:r>
        <w:rPr>
          <w:rFonts w:hint="default" w:ascii="Times New Roman" w:hAnsi="Times New Roman" w:eastAsia="方正仿宋_GBK" w:cs="Times New Roman"/>
          <w:color w:val="auto"/>
          <w:sz w:val="32"/>
          <w:szCs w:val="32"/>
        </w:rPr>
        <w:t>865.52</w:t>
      </w:r>
      <w:r>
        <w:rPr>
          <w:rFonts w:hint="default" w:ascii="Times New Roman" w:hAnsi="Times New Roman" w:eastAsia="方正仿宋_GBK" w:cs="Times New Roman"/>
          <w:color w:val="auto"/>
          <w:sz w:val="32"/>
          <w:szCs w:val="32"/>
          <w:shd w:val="clear" w:color="auto" w:fill="FFFFFF"/>
        </w:rPr>
        <w:t>万元，较上年决算数增加218.93万元，增长33.86%。主要原因是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r>
        <w:rPr>
          <w:rFonts w:hint="default" w:ascii="Times New Roman" w:hAnsi="Times New Roman" w:eastAsia="方正仿宋_GBK" w:cs="Times New Roman"/>
          <w:color w:val="auto"/>
          <w:sz w:val="32"/>
          <w:szCs w:val="32"/>
          <w:shd w:val="clear" w:color="auto" w:fill="FFFFFF"/>
        </w:rPr>
        <w:t>较年初预算数增加394.41万元，增长83.72%。主要原因是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default" w:ascii="Times New Roman" w:hAnsi="Times New Roman" w:eastAsia="方正仿宋_GBK" w:cs="Times New Roman"/>
          <w:color w:val="auto"/>
          <w:sz w:val="32"/>
          <w:szCs w:val="32"/>
          <w:lang w:val="en-US" w:eastAsia="zh-CN"/>
        </w:rPr>
      </w:pPr>
      <w:r>
        <w:rPr>
          <w:rStyle w:val="9"/>
          <w:rFonts w:hint="default" w:ascii="Times New Roman" w:hAnsi="Times New Roman" w:eastAsia="方正仿宋_GBK" w:cs="Times New Roman"/>
          <w:color w:val="auto"/>
          <w:sz w:val="32"/>
          <w:szCs w:val="32"/>
          <w:shd w:val="clear" w:color="auto" w:fill="FFFFFF"/>
        </w:rPr>
        <w:t>3.结转结余情况。</w:t>
      </w:r>
      <w:r>
        <w:rPr>
          <w:rFonts w:hint="default" w:ascii="Times New Roman" w:hAnsi="Times New Roman" w:eastAsia="方正仿宋_GBK" w:cs="Times New Roman"/>
          <w:color w:val="auto"/>
          <w:sz w:val="32"/>
          <w:szCs w:val="32"/>
          <w:shd w:val="clear" w:color="auto" w:fill="FFFFFF"/>
        </w:rPr>
        <w:t>2023年度年末一般公共预算财政拨款结转和结余</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万元，较上年决算数无增减，主要原因是年末结转和结余</w:t>
      </w:r>
      <w:r>
        <w:rPr>
          <w:rFonts w:hint="default" w:ascii="Times New Roman" w:hAnsi="Times New Roman" w:eastAsia="方正仿宋_GBK" w:cs="Times New Roman"/>
          <w:color w:val="auto"/>
          <w:sz w:val="32"/>
          <w:szCs w:val="32"/>
          <w:shd w:val="clear" w:color="auto" w:fill="FFFFFF"/>
          <w:lang w:eastAsia="zh-CN"/>
        </w:rPr>
        <w:t>均为</w:t>
      </w:r>
      <w:r>
        <w:rPr>
          <w:rFonts w:hint="default" w:ascii="Times New Roman" w:hAnsi="Times New Roman" w:eastAsia="方正仿宋_GBK" w:cs="Times New Roman"/>
          <w:color w:val="auto"/>
          <w:sz w:val="32"/>
          <w:szCs w:val="32"/>
          <w:shd w:val="clear" w:color="auto" w:fill="FFFFFF"/>
          <w:lang w:val="en-US" w:eastAsia="zh-CN"/>
        </w:rPr>
        <w:t>0。</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default" w:ascii="Times New Roman" w:hAnsi="Times New Roman" w:eastAsia="方正仿宋_GBK" w:cs="Times New Roman"/>
          <w:color w:val="auto"/>
          <w:sz w:val="32"/>
          <w:szCs w:val="32"/>
          <w:shd w:val="clear" w:color="auto" w:fill="FFFFFF"/>
        </w:rPr>
      </w:pPr>
      <w:r>
        <w:rPr>
          <w:rStyle w:val="9"/>
          <w:rFonts w:hint="default" w:ascii="Times New Roman" w:hAnsi="Times New Roman" w:eastAsia="方正仿宋_GBK" w:cs="Times New Roman"/>
          <w:color w:val="auto"/>
          <w:sz w:val="32"/>
          <w:szCs w:val="32"/>
          <w:shd w:val="clear" w:color="auto" w:fill="FFFFFF"/>
        </w:rPr>
        <w:t xml:space="preserve"> 4.比较情况。</w:t>
      </w:r>
      <w:r>
        <w:rPr>
          <w:rFonts w:hint="default" w:ascii="Times New Roman" w:hAnsi="Times New Roman" w:eastAsia="方正仿宋_GBK" w:cs="Times New Roman"/>
          <w:color w:val="auto"/>
          <w:sz w:val="32"/>
          <w:szCs w:val="32"/>
          <w:shd w:val="clear" w:color="auto" w:fill="FFFFFF"/>
        </w:rPr>
        <w:t>本部门2023年度一般公共预算财政拨款支出主要用于以下几个方面：</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1</w:t>
      </w:r>
      <w:r>
        <w:rPr>
          <w:rFonts w:hint="default" w:ascii="Times New Roman" w:hAnsi="Times New Roman" w:eastAsia="方正仿宋_GBK" w:cs="Times New Roman"/>
          <w:color w:val="auto"/>
          <w:sz w:val="32"/>
          <w:szCs w:val="32"/>
          <w:shd w:val="clear" w:color="auto" w:fill="FFFFFF"/>
        </w:rPr>
        <w:t>）教育支出</w:t>
      </w:r>
      <w:r>
        <w:rPr>
          <w:rFonts w:hint="default" w:ascii="Times New Roman" w:hAnsi="Times New Roman" w:eastAsia="方正仿宋_GBK" w:cs="Times New Roman"/>
          <w:color w:val="auto"/>
          <w:sz w:val="32"/>
          <w:szCs w:val="32"/>
        </w:rPr>
        <w:t>2.29</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0.26</w:t>
      </w:r>
      <w:r>
        <w:rPr>
          <w:rFonts w:hint="default" w:ascii="Times New Roman" w:hAnsi="Times New Roman" w:eastAsia="方正仿宋_GBK" w:cs="Times New Roman"/>
          <w:color w:val="auto"/>
          <w:sz w:val="32"/>
          <w:szCs w:val="32"/>
          <w:shd w:val="clear" w:color="auto" w:fill="FFFFFF"/>
        </w:rPr>
        <w:t>%，较年初预算数无增减，主要原因是</w:t>
      </w:r>
      <w:r>
        <w:rPr>
          <w:rFonts w:hint="default" w:ascii="Times New Roman" w:hAnsi="Times New Roman" w:eastAsia="方正仿宋_GBK" w:cs="Times New Roman"/>
          <w:color w:val="auto"/>
          <w:sz w:val="32"/>
          <w:szCs w:val="32"/>
          <w:shd w:val="clear" w:color="auto" w:fill="FFFFFF"/>
          <w:lang w:eastAsia="zh-CN"/>
        </w:rPr>
        <w:t>本年无变动</w:t>
      </w:r>
      <w:r>
        <w:rPr>
          <w:rFonts w:hint="default" w:ascii="Times New Roman" w:hAnsi="Times New Roman" w:eastAsia="方正仿宋_GBK" w:cs="Times New Roman"/>
          <w:color w:val="auto"/>
          <w:sz w:val="32"/>
          <w:szCs w:val="32"/>
          <w:shd w:val="clear" w:color="auto" w:fill="FFFFFF"/>
        </w:rPr>
        <w:t>。</w:t>
      </w:r>
    </w:p>
    <w:p>
      <w:pPr>
        <w:pStyle w:val="5"/>
        <w:keepNext w:val="0"/>
        <w:keepLines w:val="0"/>
        <w:pageBreakBefore w:val="0"/>
        <w:shd w:val="clear" w:color="auto" w:fill="FFFFFF"/>
        <w:kinsoku/>
        <w:wordWrap/>
        <w:overflowPunct/>
        <w:topLinePunct w:val="0"/>
        <w:autoSpaceDN/>
        <w:bidi w:val="0"/>
        <w:adjustRightInd/>
        <w:spacing w:line="560" w:lineRule="exact"/>
        <w:ind w:firstLine="640" w:firstLineChars="200"/>
        <w:textAlignment w:val="auto"/>
        <w:rPr>
          <w:rFonts w:hint="default" w:ascii="Times New Roman" w:hAnsi="Times New Roman" w:eastAsia="方正仿宋_GBK" w:cs="Times New Roman"/>
          <w:color w:val="auto"/>
          <w:sz w:val="32"/>
          <w:szCs w:val="32"/>
          <w:shd w:val="clear" w:color="auto" w:fill="FFFFFF"/>
          <w:lang w:eastAsia="zh-CN"/>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2</w:t>
      </w: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eastAsia="zh-CN"/>
        </w:rPr>
        <w:t>社会保障和就业支出</w:t>
      </w:r>
      <w:r>
        <w:rPr>
          <w:rFonts w:hint="default" w:ascii="Times New Roman" w:hAnsi="Times New Roman" w:eastAsia="方正仿宋_GBK" w:cs="Times New Roman"/>
          <w:color w:val="auto"/>
          <w:sz w:val="32"/>
          <w:szCs w:val="32"/>
        </w:rPr>
        <w:t>70.05</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8.09</w:t>
      </w:r>
      <w:r>
        <w:rPr>
          <w:rFonts w:hint="default" w:ascii="Times New Roman" w:hAnsi="Times New Roman" w:eastAsia="方正仿宋_GBK" w:cs="Times New Roman"/>
          <w:color w:val="auto"/>
          <w:sz w:val="32"/>
          <w:szCs w:val="32"/>
          <w:shd w:val="clear" w:color="auto" w:fill="FFFFFF"/>
        </w:rPr>
        <w:t>%，较年初预算数增加15.64万元，增长28.74%，主要原因是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p>
    <w:p>
      <w:pPr>
        <w:pStyle w:val="5"/>
        <w:keepNext w:val="0"/>
        <w:keepLines w:val="0"/>
        <w:pageBreakBefore w:val="0"/>
        <w:shd w:val="clear" w:color="auto" w:fill="FFFFFF"/>
        <w:kinsoku/>
        <w:wordWrap/>
        <w:overflowPunct/>
        <w:topLinePunct w:val="0"/>
        <w:autoSpaceDN/>
        <w:bidi w:val="0"/>
        <w:adjustRightIn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3</w:t>
      </w:r>
      <w:r>
        <w:rPr>
          <w:rFonts w:hint="default" w:ascii="Times New Roman" w:hAnsi="Times New Roman" w:eastAsia="方正仿宋_GBK" w:cs="Times New Roman"/>
          <w:color w:val="auto"/>
          <w:sz w:val="32"/>
          <w:szCs w:val="32"/>
          <w:shd w:val="clear" w:color="auto" w:fill="FFFFFF"/>
        </w:rPr>
        <w:t>）卫生健康支出</w:t>
      </w:r>
      <w:r>
        <w:rPr>
          <w:rFonts w:hint="default" w:ascii="Times New Roman" w:hAnsi="Times New Roman" w:eastAsia="方正仿宋_GBK" w:cs="Times New Roman"/>
          <w:color w:val="auto"/>
          <w:sz w:val="32"/>
          <w:szCs w:val="32"/>
        </w:rPr>
        <w:t>22.64</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2.62</w:t>
      </w:r>
      <w:r>
        <w:rPr>
          <w:rFonts w:hint="default" w:ascii="Times New Roman" w:hAnsi="Times New Roman" w:eastAsia="方正仿宋_GBK" w:cs="Times New Roman"/>
          <w:color w:val="auto"/>
          <w:sz w:val="32"/>
          <w:szCs w:val="32"/>
          <w:shd w:val="clear" w:color="auto" w:fill="FFFFFF"/>
        </w:rPr>
        <w:t>%，较年初预算数增加3.17万元，增长16.28%，主要原因是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p>
    <w:p>
      <w:pPr>
        <w:pStyle w:val="5"/>
        <w:keepNext w:val="0"/>
        <w:keepLines w:val="0"/>
        <w:pageBreakBefore w:val="0"/>
        <w:shd w:val="clear" w:color="auto" w:fill="FFFFFF"/>
        <w:kinsoku/>
        <w:wordWrap/>
        <w:overflowPunct/>
        <w:topLinePunct w:val="0"/>
        <w:autoSpaceDN/>
        <w:bidi w:val="0"/>
        <w:adjustRightInd/>
        <w:spacing w:line="560" w:lineRule="exact"/>
        <w:ind w:firstLine="640" w:firstLineChars="200"/>
        <w:textAlignment w:val="auto"/>
        <w:rPr>
          <w:rFonts w:hint="default" w:ascii="Times New Roman" w:hAnsi="Times New Roman" w:eastAsia="方正仿宋_GBK" w:cs="Times New Roman"/>
          <w:color w:val="auto"/>
          <w:sz w:val="32"/>
          <w:szCs w:val="32"/>
          <w:shd w:val="clear" w:color="auto" w:fill="FFFFFF"/>
          <w:lang w:eastAsia="zh-CN"/>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4</w:t>
      </w:r>
      <w:r>
        <w:rPr>
          <w:rFonts w:hint="default" w:ascii="Times New Roman" w:hAnsi="Times New Roman" w:eastAsia="方正仿宋_GBK" w:cs="Times New Roman"/>
          <w:color w:val="auto"/>
          <w:sz w:val="32"/>
          <w:szCs w:val="32"/>
          <w:shd w:val="clear" w:color="auto" w:fill="FFFFFF"/>
        </w:rPr>
        <w:t>）交通运输支出</w:t>
      </w:r>
      <w:r>
        <w:rPr>
          <w:rFonts w:hint="default" w:ascii="Times New Roman" w:hAnsi="Times New Roman" w:eastAsia="方正仿宋_GBK" w:cs="Times New Roman"/>
          <w:color w:val="auto"/>
          <w:sz w:val="32"/>
          <w:szCs w:val="32"/>
        </w:rPr>
        <w:t>748.45</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86.47</w:t>
      </w:r>
      <w:r>
        <w:rPr>
          <w:rFonts w:hint="default" w:ascii="Times New Roman" w:hAnsi="Times New Roman" w:eastAsia="方正仿宋_GBK" w:cs="Times New Roman"/>
          <w:color w:val="auto"/>
          <w:sz w:val="32"/>
          <w:szCs w:val="32"/>
          <w:shd w:val="clear" w:color="auto" w:fill="FFFFFF"/>
        </w:rPr>
        <w:t>%，较年初预算数增加371.79万元，增长98.71%，主要原因是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p>
    <w:p>
      <w:pPr>
        <w:pStyle w:val="5"/>
        <w:keepNext w:val="0"/>
        <w:keepLines w:val="0"/>
        <w:pageBreakBefore w:val="0"/>
        <w:shd w:val="clear" w:color="auto" w:fill="FFFFFF"/>
        <w:kinsoku/>
        <w:wordWrap/>
        <w:overflowPunct/>
        <w:topLinePunct w:val="0"/>
        <w:autoSpaceDN/>
        <w:bidi w:val="0"/>
        <w:adjustRightInd/>
        <w:spacing w:line="560" w:lineRule="exact"/>
        <w:ind w:firstLine="640" w:firstLineChars="200"/>
        <w:textAlignment w:val="auto"/>
        <w:rPr>
          <w:rFonts w:hint="default" w:ascii="Times New Roman" w:hAnsi="Times New Roman" w:eastAsia="方正仿宋_GBK" w:cs="Times New Roman"/>
          <w:color w:val="auto"/>
          <w:sz w:val="32"/>
          <w:szCs w:val="32"/>
          <w:shd w:val="clear" w:color="auto" w:fill="FFFFFF"/>
          <w:lang w:eastAsia="zh-CN"/>
        </w:rPr>
      </w:pP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lang w:val="en-US" w:eastAsia="zh-CN"/>
        </w:rPr>
        <w:t>5</w:t>
      </w:r>
      <w:r>
        <w:rPr>
          <w:rFonts w:hint="default" w:ascii="Times New Roman" w:hAnsi="Times New Roman" w:eastAsia="方正仿宋_GBK" w:cs="Times New Roman"/>
          <w:color w:val="auto"/>
          <w:sz w:val="32"/>
          <w:szCs w:val="32"/>
          <w:shd w:val="clear" w:color="auto" w:fill="FFFFFF"/>
        </w:rPr>
        <w:t>）</w:t>
      </w:r>
      <w:r>
        <w:rPr>
          <w:rFonts w:hint="default" w:ascii="Times New Roman" w:hAnsi="Times New Roman" w:eastAsia="方正仿宋_GBK" w:cs="Times New Roman"/>
          <w:color w:val="auto"/>
          <w:sz w:val="32"/>
          <w:szCs w:val="32"/>
        </w:rPr>
        <w:t>住房保障支出22.08</w:t>
      </w:r>
      <w:r>
        <w:rPr>
          <w:rFonts w:hint="default" w:ascii="Times New Roman" w:hAnsi="Times New Roman" w:eastAsia="方正仿宋_GBK" w:cs="Times New Roman"/>
          <w:color w:val="auto"/>
          <w:sz w:val="32"/>
          <w:szCs w:val="32"/>
          <w:shd w:val="clear" w:color="auto" w:fill="FFFFFF"/>
        </w:rPr>
        <w:t>万元，占</w:t>
      </w:r>
      <w:r>
        <w:rPr>
          <w:rFonts w:hint="default" w:ascii="Times New Roman" w:hAnsi="Times New Roman" w:eastAsia="方正仿宋_GBK" w:cs="Times New Roman"/>
          <w:color w:val="auto"/>
          <w:sz w:val="32"/>
          <w:szCs w:val="32"/>
        </w:rPr>
        <w:t>2.55</w:t>
      </w:r>
      <w:r>
        <w:rPr>
          <w:rFonts w:hint="default" w:ascii="Times New Roman" w:hAnsi="Times New Roman" w:eastAsia="方正仿宋_GBK" w:cs="Times New Roman"/>
          <w:color w:val="auto"/>
          <w:sz w:val="32"/>
          <w:szCs w:val="32"/>
          <w:shd w:val="clear" w:color="auto" w:fill="FFFFFF"/>
        </w:rPr>
        <w:t>%，较年初预算数增加3.80万元，增长20.79%，主要原因是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p>
    <w:p>
      <w:pPr>
        <w:pStyle w:val="10"/>
        <w:keepNext w:val="0"/>
        <w:keepLines w:val="0"/>
        <w:pageBreakBefore w:val="0"/>
        <w:kinsoku/>
        <w:wordWrap/>
        <w:overflowPunct/>
        <w:topLinePunct w:val="0"/>
        <w:autoSpaceDE w:val="0"/>
        <w:autoSpaceDN/>
        <w:bidi w:val="0"/>
        <w:adjustRightInd/>
        <w:spacing w:line="560" w:lineRule="exact"/>
        <w:ind w:firstLine="640" w:firstLineChars="200"/>
        <w:textAlignment w:val="auto"/>
        <w:rPr>
          <w:rFonts w:hint="default" w:ascii="Times New Roman" w:hAnsi="Times New Roman" w:eastAsia="楷体" w:cs="Times New Roman"/>
          <w:b w:val="0"/>
          <w:bCs w:val="0"/>
          <w:color w:val="auto"/>
          <w:sz w:val="32"/>
          <w:szCs w:val="32"/>
          <w:shd w:val="clear" w:color="auto" w:fill="FFFFFF"/>
          <w:lang w:bidi="ar"/>
        </w:rPr>
      </w:pPr>
      <w:r>
        <w:rPr>
          <w:rFonts w:hint="default" w:ascii="Times New Roman" w:hAnsi="Times New Roman" w:eastAsia="楷体" w:cs="Times New Roman"/>
          <w:b w:val="0"/>
          <w:bCs w:val="0"/>
          <w:color w:val="auto"/>
          <w:sz w:val="32"/>
          <w:szCs w:val="32"/>
          <w:shd w:val="clear" w:color="auto" w:fill="FFFFFF"/>
          <w:lang w:bidi="ar"/>
        </w:rPr>
        <w:t>（四）一般公共预算财政拨款基本支出决算情况说明</w:t>
      </w:r>
    </w:p>
    <w:p>
      <w:pPr>
        <w:pStyle w:val="5"/>
        <w:keepNext w:val="0"/>
        <w:keepLines w:val="0"/>
        <w:pageBreakBefore w:val="0"/>
        <w:shd w:val="clear" w:color="auto" w:fill="FFFFFF"/>
        <w:kinsoku/>
        <w:wordWrap/>
        <w:overflowPunct/>
        <w:topLinePunct w:val="0"/>
        <w:autoSpaceDN/>
        <w:bidi w:val="0"/>
        <w:adjustRightInd/>
        <w:spacing w:line="560" w:lineRule="exact"/>
        <w:ind w:firstLine="640" w:firstLineChars="200"/>
        <w:textAlignment w:val="auto"/>
        <w:rPr>
          <w:rFonts w:hint="default" w:ascii="Times New Roman" w:hAnsi="Times New Roman" w:eastAsia="方正仿宋_GBK" w:cs="Times New Roman"/>
          <w:color w:val="auto"/>
          <w:sz w:val="32"/>
          <w:szCs w:val="32"/>
          <w:shd w:val="clear" w:color="auto" w:fill="FFFFFF"/>
          <w:lang w:eastAsia="zh-CN"/>
        </w:rPr>
      </w:pPr>
      <w:r>
        <w:rPr>
          <w:rFonts w:hint="default" w:ascii="Times New Roman" w:hAnsi="Times New Roman" w:eastAsia="方正仿宋_GBK" w:cs="Times New Roman"/>
          <w:color w:val="auto"/>
          <w:sz w:val="32"/>
          <w:szCs w:val="32"/>
          <w:shd w:val="clear" w:color="auto" w:fill="FFFFFF"/>
        </w:rPr>
        <w:t> 2023年度一般公共财政拨款基本支出</w:t>
      </w:r>
      <w:r>
        <w:rPr>
          <w:rFonts w:hint="default" w:ascii="Times New Roman" w:hAnsi="Times New Roman" w:eastAsia="方正仿宋_GBK" w:cs="Times New Roman"/>
          <w:color w:val="auto"/>
          <w:sz w:val="32"/>
          <w:szCs w:val="32"/>
        </w:rPr>
        <w:t>505.78</w:t>
      </w:r>
      <w:r>
        <w:rPr>
          <w:rFonts w:hint="default" w:ascii="Times New Roman" w:hAnsi="Times New Roman" w:eastAsia="方正仿宋_GBK" w:cs="Times New Roman"/>
          <w:color w:val="auto"/>
          <w:sz w:val="32"/>
          <w:szCs w:val="32"/>
          <w:shd w:val="clear" w:color="auto" w:fill="FFFFFF"/>
        </w:rPr>
        <w:t>万元。其中：人员经费</w:t>
      </w:r>
      <w:r>
        <w:rPr>
          <w:rFonts w:hint="default" w:ascii="Times New Roman" w:hAnsi="Times New Roman" w:eastAsia="方正仿宋_GBK" w:cs="Times New Roman"/>
          <w:color w:val="auto"/>
          <w:sz w:val="32"/>
          <w:szCs w:val="32"/>
        </w:rPr>
        <w:t>422.76</w:t>
      </w:r>
      <w:r>
        <w:rPr>
          <w:rFonts w:hint="default" w:ascii="Times New Roman" w:hAnsi="Times New Roman" w:eastAsia="方正仿宋_GBK" w:cs="Times New Roman"/>
          <w:color w:val="auto"/>
          <w:sz w:val="32"/>
          <w:szCs w:val="32"/>
          <w:shd w:val="clear" w:color="auto" w:fill="FFFFFF"/>
        </w:rPr>
        <w:t>万元，较上年决算数增加64.59万元，增长18.03%，主要原因是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20" w:firstLineChars="200"/>
        <w:jc w:val="both"/>
        <w:textAlignment w:val="auto"/>
        <w:rPr>
          <w:rFonts w:hint="default" w:ascii="Times New Roman" w:hAnsi="Times New Roman" w:eastAsia="方正仿宋_GBK" w:cs="Times New Roman"/>
          <w:color w:val="auto"/>
          <w:sz w:val="32"/>
          <w:szCs w:val="32"/>
        </w:rPr>
      </w:pPr>
      <w:bookmarkStart w:id="0" w:name="_GoBack"/>
      <w:bookmarkEnd w:id="0"/>
      <w:r>
        <w:rPr>
          <w:rFonts w:hint="default" w:ascii="Times New Roman" w:hAnsi="Times New Roman" w:eastAsia="方正仿宋_GBK" w:cs="Times New Roman"/>
          <w:color w:val="auto"/>
          <w:sz w:val="31"/>
          <w:szCs w:val="31"/>
        </w:rPr>
        <w:t>人员经费用途主要包括人员工资，人员五险一金等支出。</w:t>
      </w:r>
      <w:r>
        <w:rPr>
          <w:rFonts w:hint="default" w:ascii="Times New Roman" w:hAnsi="Times New Roman" w:eastAsia="方正仿宋_GBK" w:cs="Times New Roman"/>
          <w:color w:val="auto"/>
          <w:sz w:val="32"/>
          <w:szCs w:val="32"/>
          <w:shd w:val="clear" w:color="auto" w:fill="FFFFFF"/>
        </w:rPr>
        <w:t>公用经费</w:t>
      </w:r>
      <w:r>
        <w:rPr>
          <w:rFonts w:hint="default" w:ascii="Times New Roman" w:hAnsi="Times New Roman" w:eastAsia="方正仿宋_GBK" w:cs="Times New Roman"/>
          <w:color w:val="auto"/>
          <w:sz w:val="32"/>
          <w:szCs w:val="32"/>
        </w:rPr>
        <w:t>83.01</w:t>
      </w:r>
      <w:r>
        <w:rPr>
          <w:rFonts w:hint="default" w:ascii="Times New Roman" w:hAnsi="Times New Roman" w:eastAsia="方正仿宋_GBK" w:cs="Times New Roman"/>
          <w:color w:val="auto"/>
          <w:sz w:val="32"/>
          <w:szCs w:val="32"/>
          <w:shd w:val="clear" w:color="auto" w:fill="FFFFFF"/>
        </w:rPr>
        <w:t>万元，较上年决算数减少8.08万元，下降8.87%，主要原因是</w:t>
      </w:r>
      <w:r>
        <w:rPr>
          <w:rFonts w:hint="default" w:ascii="Times New Roman" w:hAnsi="Times New Roman" w:eastAsia="方正仿宋_GBK" w:cs="Times New Roman"/>
          <w:color w:val="auto"/>
          <w:sz w:val="32"/>
          <w:szCs w:val="32"/>
          <w:shd w:val="clear" w:color="auto" w:fill="FFFFFF"/>
          <w:lang w:eastAsia="zh-CN"/>
        </w:rPr>
        <w:t>单位节约开支，降低成本。</w:t>
      </w:r>
      <w:r>
        <w:rPr>
          <w:rFonts w:hint="default" w:ascii="Times New Roman" w:hAnsi="Times New Roman" w:eastAsia="方正仿宋_GBK" w:cs="Times New Roman"/>
          <w:color w:val="auto"/>
          <w:sz w:val="32"/>
          <w:szCs w:val="32"/>
          <w:shd w:val="clear" w:color="auto" w:fill="FFFFFF"/>
        </w:rPr>
        <w:t>公用经费用途主要包括</w:t>
      </w:r>
      <w:r>
        <w:rPr>
          <w:rFonts w:hint="default" w:ascii="Times New Roman" w:hAnsi="Times New Roman" w:eastAsia="方正仿宋_GBK" w:cs="Times New Roman"/>
          <w:color w:val="auto"/>
          <w:sz w:val="31"/>
          <w:szCs w:val="31"/>
        </w:rPr>
        <w:t>日常办公用品采购、水电气、车辆运行维护等办公支出。</w:t>
      </w:r>
    </w:p>
    <w:p>
      <w:pPr>
        <w:pStyle w:val="10"/>
        <w:keepNext w:val="0"/>
        <w:keepLines w:val="0"/>
        <w:pageBreakBefore w:val="0"/>
        <w:kinsoku/>
        <w:wordWrap/>
        <w:overflowPunct/>
        <w:topLinePunct w:val="0"/>
        <w:autoSpaceDE w:val="0"/>
        <w:autoSpaceDN/>
        <w:bidi w:val="0"/>
        <w:adjustRightInd/>
        <w:spacing w:line="560" w:lineRule="exact"/>
        <w:ind w:firstLine="640" w:firstLineChars="200"/>
        <w:textAlignment w:val="auto"/>
        <w:rPr>
          <w:rFonts w:hint="default" w:ascii="Times New Roman" w:hAnsi="Times New Roman" w:eastAsia="楷体" w:cs="Times New Roman"/>
          <w:b w:val="0"/>
          <w:bCs w:val="0"/>
          <w:color w:val="auto"/>
          <w:sz w:val="32"/>
          <w:szCs w:val="32"/>
          <w:shd w:val="clear" w:color="auto" w:fill="FFFFFF"/>
          <w:lang w:bidi="ar"/>
        </w:rPr>
      </w:pPr>
      <w:r>
        <w:rPr>
          <w:rFonts w:hint="default" w:ascii="Times New Roman" w:hAnsi="Times New Roman" w:eastAsia="楷体" w:cs="Times New Roman"/>
          <w:b w:val="0"/>
          <w:bCs w:val="0"/>
          <w:color w:val="auto"/>
          <w:sz w:val="32"/>
          <w:szCs w:val="32"/>
          <w:shd w:val="clear" w:color="auto" w:fill="FFFFFF"/>
          <w:lang w:bidi="ar"/>
        </w:rPr>
        <w:t>（五）政府性基金预算收支决算情况说明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2023年度政府性基金预算财政拨款年初结转结余</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万元，年末结转结余</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万元。本年收入</w:t>
      </w:r>
      <w:r>
        <w:rPr>
          <w:rFonts w:hint="default" w:ascii="Times New Roman" w:hAnsi="Times New Roman" w:eastAsia="方正仿宋_GBK" w:cs="Times New Roman"/>
          <w:color w:val="auto"/>
          <w:sz w:val="32"/>
          <w:szCs w:val="32"/>
        </w:rPr>
        <w:t>175.00</w:t>
      </w:r>
      <w:r>
        <w:rPr>
          <w:rFonts w:hint="default" w:ascii="Times New Roman" w:hAnsi="Times New Roman" w:eastAsia="方正仿宋_GBK" w:cs="Times New Roman"/>
          <w:color w:val="auto"/>
          <w:sz w:val="32"/>
          <w:szCs w:val="32"/>
          <w:shd w:val="clear" w:color="auto" w:fill="FFFFFF"/>
        </w:rPr>
        <w:t>万元，较上年决算数增加175.00万元，增长100.00%，主要原因是</w:t>
      </w:r>
      <w:r>
        <w:rPr>
          <w:rFonts w:hint="default" w:ascii="Times New Roman" w:hAnsi="Times New Roman" w:eastAsia="方正仿宋_GBK" w:cs="Times New Roman"/>
          <w:color w:val="auto"/>
          <w:sz w:val="32"/>
          <w:szCs w:val="32"/>
          <w:shd w:val="clear" w:color="auto" w:fill="FFFFFF"/>
          <w:lang w:eastAsia="zh-CN"/>
        </w:rPr>
        <w:t>增加一项交通专项补助项目。</w:t>
      </w:r>
      <w:r>
        <w:rPr>
          <w:rFonts w:hint="default" w:ascii="Times New Roman" w:hAnsi="Times New Roman" w:eastAsia="方正仿宋_GBK" w:cs="Times New Roman"/>
          <w:color w:val="auto"/>
          <w:sz w:val="32"/>
          <w:szCs w:val="32"/>
          <w:shd w:val="clear" w:color="auto" w:fill="FFFFFF"/>
        </w:rPr>
        <w:t>本年支出</w:t>
      </w:r>
      <w:r>
        <w:rPr>
          <w:rFonts w:hint="default" w:ascii="Times New Roman" w:hAnsi="Times New Roman" w:eastAsia="方正仿宋_GBK" w:cs="Times New Roman"/>
          <w:color w:val="auto"/>
          <w:sz w:val="32"/>
          <w:szCs w:val="32"/>
        </w:rPr>
        <w:t>175.00</w:t>
      </w:r>
      <w:r>
        <w:rPr>
          <w:rFonts w:hint="default" w:ascii="Times New Roman" w:hAnsi="Times New Roman" w:eastAsia="方正仿宋_GBK" w:cs="Times New Roman"/>
          <w:color w:val="auto"/>
          <w:sz w:val="32"/>
          <w:szCs w:val="32"/>
          <w:shd w:val="clear" w:color="auto" w:fill="FFFFFF"/>
        </w:rPr>
        <w:t>万元，较上年决算数增加175.00万元，增长100.00%，主要原因是</w:t>
      </w:r>
      <w:r>
        <w:rPr>
          <w:rFonts w:hint="default" w:ascii="Times New Roman" w:hAnsi="Times New Roman" w:eastAsia="方正仿宋_GBK" w:cs="Times New Roman"/>
          <w:color w:val="auto"/>
          <w:sz w:val="32"/>
          <w:szCs w:val="32"/>
          <w:shd w:val="clear" w:color="auto" w:fill="FFFFFF"/>
          <w:lang w:eastAsia="zh-CN"/>
        </w:rPr>
        <w:t>增加一项交通专项补助项目。</w:t>
      </w:r>
    </w:p>
    <w:p>
      <w:pPr>
        <w:pStyle w:val="10"/>
        <w:keepNext w:val="0"/>
        <w:keepLines w:val="0"/>
        <w:pageBreakBefore w:val="0"/>
        <w:numPr>
          <w:ilvl w:val="0"/>
          <w:numId w:val="1"/>
        </w:numPr>
        <w:kinsoku/>
        <w:wordWrap/>
        <w:overflowPunct/>
        <w:topLinePunct w:val="0"/>
        <w:autoSpaceDE w:val="0"/>
        <w:autoSpaceDN/>
        <w:bidi w:val="0"/>
        <w:adjustRightInd/>
        <w:spacing w:line="560" w:lineRule="exact"/>
        <w:ind w:firstLine="640" w:firstLineChars="200"/>
        <w:textAlignment w:val="auto"/>
        <w:rPr>
          <w:rFonts w:hint="default" w:ascii="Times New Roman" w:hAnsi="Times New Roman" w:eastAsia="楷体" w:cs="Times New Roman"/>
          <w:b w:val="0"/>
          <w:bCs w:val="0"/>
          <w:color w:val="auto"/>
          <w:sz w:val="32"/>
          <w:szCs w:val="32"/>
          <w:shd w:val="clear" w:color="auto" w:fill="FFFFFF"/>
          <w:lang w:bidi="ar"/>
        </w:rPr>
      </w:pPr>
      <w:r>
        <w:rPr>
          <w:rFonts w:hint="default" w:ascii="Times New Roman" w:hAnsi="Times New Roman" w:eastAsia="楷体" w:cs="Times New Roman"/>
          <w:b w:val="0"/>
          <w:bCs w:val="0"/>
          <w:color w:val="auto"/>
          <w:sz w:val="32"/>
          <w:szCs w:val="32"/>
          <w:shd w:val="clear" w:color="auto" w:fill="FFFFFF"/>
          <w:lang w:bidi="ar"/>
        </w:rPr>
        <w:t>国有资本经营预算财政拨款支出决算情况说明</w:t>
      </w:r>
    </w:p>
    <w:p>
      <w:pPr>
        <w:pStyle w:val="10"/>
        <w:keepNext w:val="0"/>
        <w:keepLines w:val="0"/>
        <w:pageBreakBefore w:val="0"/>
        <w:widowControl/>
        <w:numPr>
          <w:ilvl w:val="0"/>
          <w:numId w:val="0"/>
        </w:numPr>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shd w:val="clear" w:color="auto" w:fill="FFFFFF"/>
          <w:lang w:eastAsia="zh-CN"/>
        </w:rPr>
      </w:pPr>
      <w:r>
        <w:rPr>
          <w:rFonts w:hint="default" w:ascii="Times New Roman" w:hAnsi="Times New Roman" w:eastAsia="方正仿宋_GBK" w:cs="Times New Roman"/>
          <w:color w:val="auto"/>
          <w:sz w:val="32"/>
          <w:szCs w:val="32"/>
          <w:shd w:val="clear" w:color="auto" w:fill="FFFFFF"/>
          <w:lang w:eastAsia="zh-CN"/>
        </w:rPr>
        <w:t>本单位2023年度无国有资本经营预算财政拨款支出。</w:t>
      </w:r>
    </w:p>
    <w:p>
      <w:pPr>
        <w:pStyle w:val="5"/>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Style w:val="9"/>
          <w:rFonts w:hint="default" w:ascii="Times New Roman" w:hAnsi="Times New Roman" w:eastAsia="方正黑体_GBK" w:cs="Times New Roman"/>
          <w:b w:val="0"/>
          <w:bCs/>
          <w:color w:val="auto"/>
          <w:sz w:val="32"/>
          <w:szCs w:val="32"/>
          <w:shd w:val="clear" w:color="auto" w:fill="FFFFFF"/>
        </w:rPr>
      </w:pPr>
      <w:r>
        <w:rPr>
          <w:rStyle w:val="9"/>
          <w:rFonts w:hint="default" w:ascii="Times New Roman" w:hAnsi="Times New Roman" w:eastAsia="方正黑体_GBK" w:cs="Times New Roman"/>
          <w:b w:val="0"/>
          <w:bCs/>
          <w:color w:val="auto"/>
          <w:sz w:val="32"/>
          <w:szCs w:val="32"/>
          <w:shd w:val="clear" w:color="auto" w:fill="FFFFFF"/>
        </w:rPr>
        <w:t>三、“三公”经费情况说明</w:t>
      </w:r>
    </w:p>
    <w:p>
      <w:pPr>
        <w:pStyle w:val="10"/>
        <w:keepNext w:val="0"/>
        <w:keepLines w:val="0"/>
        <w:pageBreakBefore w:val="0"/>
        <w:kinsoku/>
        <w:wordWrap/>
        <w:overflowPunct/>
        <w:topLinePunct w:val="0"/>
        <w:autoSpaceDE w:val="0"/>
        <w:autoSpaceDN/>
        <w:bidi w:val="0"/>
        <w:adjustRightInd/>
        <w:spacing w:line="560" w:lineRule="exact"/>
        <w:ind w:firstLine="640" w:firstLineChars="200"/>
        <w:textAlignment w:val="auto"/>
        <w:rPr>
          <w:rFonts w:hint="default" w:ascii="Times New Roman" w:hAnsi="Times New Roman" w:eastAsia="楷体" w:cs="Times New Roman"/>
          <w:b w:val="0"/>
          <w:bCs w:val="0"/>
          <w:color w:val="auto"/>
          <w:sz w:val="32"/>
          <w:szCs w:val="32"/>
          <w:shd w:val="clear" w:color="auto" w:fill="FFFFFF"/>
          <w:lang w:bidi="ar"/>
        </w:rPr>
      </w:pPr>
      <w:r>
        <w:rPr>
          <w:rFonts w:hint="default" w:ascii="Times New Roman" w:hAnsi="Times New Roman" w:eastAsia="楷体" w:cs="Times New Roman"/>
          <w:b w:val="0"/>
          <w:bCs w:val="0"/>
          <w:color w:val="auto"/>
          <w:sz w:val="32"/>
          <w:szCs w:val="32"/>
          <w:shd w:val="clear" w:color="auto" w:fill="FFFFFF"/>
          <w:lang w:bidi="ar"/>
        </w:rPr>
        <w:t xml:space="preserve"> （一）“三公”经费支出总体情况说明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2023年度“三公”经费支出共计</w:t>
      </w:r>
      <w:r>
        <w:rPr>
          <w:rFonts w:hint="default" w:ascii="Times New Roman" w:hAnsi="Times New Roman" w:eastAsia="方正仿宋_GBK" w:cs="Times New Roman"/>
          <w:color w:val="auto"/>
          <w:sz w:val="32"/>
          <w:szCs w:val="32"/>
        </w:rPr>
        <w:t>17.73</w:t>
      </w:r>
      <w:r>
        <w:rPr>
          <w:rFonts w:hint="default" w:ascii="Times New Roman" w:hAnsi="Times New Roman" w:eastAsia="方正仿宋_GBK" w:cs="Times New Roman"/>
          <w:color w:val="auto"/>
          <w:sz w:val="32"/>
          <w:szCs w:val="32"/>
          <w:shd w:val="clear" w:color="auto" w:fill="FFFFFF"/>
        </w:rPr>
        <w:t>万元，较年初预算数减少1.27万元，下降6.68%，主要原因是</w:t>
      </w:r>
      <w:r>
        <w:rPr>
          <w:rFonts w:hint="default" w:ascii="Times New Roman" w:hAnsi="Times New Roman" w:eastAsia="方正仿宋_GBK" w:cs="Times New Roman"/>
          <w:color w:val="auto"/>
          <w:sz w:val="31"/>
          <w:szCs w:val="31"/>
        </w:rPr>
        <w:t>严格控制三公经费。</w:t>
      </w:r>
      <w:r>
        <w:rPr>
          <w:rFonts w:hint="default" w:ascii="Times New Roman" w:hAnsi="Times New Roman" w:eastAsia="方正仿宋_GBK" w:cs="Times New Roman"/>
          <w:color w:val="auto"/>
          <w:sz w:val="32"/>
          <w:szCs w:val="32"/>
          <w:shd w:val="clear" w:color="auto" w:fill="FFFFFF"/>
        </w:rPr>
        <w:t>较上年支出数增加12.00万元，增长209.42%，主要原因是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单位合并。人员、工作内容均增加。</w:t>
      </w:r>
    </w:p>
    <w:p>
      <w:pPr>
        <w:pStyle w:val="10"/>
        <w:keepNext w:val="0"/>
        <w:keepLines w:val="0"/>
        <w:pageBreakBefore w:val="0"/>
        <w:kinsoku/>
        <w:wordWrap/>
        <w:overflowPunct/>
        <w:topLinePunct w:val="0"/>
        <w:autoSpaceDE w:val="0"/>
        <w:autoSpaceDN/>
        <w:bidi w:val="0"/>
        <w:adjustRightInd/>
        <w:spacing w:line="560" w:lineRule="exact"/>
        <w:ind w:firstLine="640" w:firstLineChars="200"/>
        <w:textAlignment w:val="auto"/>
        <w:rPr>
          <w:rFonts w:hint="default" w:ascii="Times New Roman" w:hAnsi="Times New Roman" w:eastAsia="楷体" w:cs="Times New Roman"/>
          <w:b w:val="0"/>
          <w:bCs w:val="0"/>
          <w:color w:val="auto"/>
          <w:sz w:val="32"/>
          <w:szCs w:val="32"/>
          <w:shd w:val="clear" w:color="auto" w:fill="FFFFFF"/>
          <w:lang w:bidi="ar"/>
        </w:rPr>
      </w:pPr>
      <w:r>
        <w:rPr>
          <w:rFonts w:hint="default" w:ascii="Times New Roman" w:hAnsi="Times New Roman" w:eastAsia="楷体" w:cs="Times New Roman"/>
          <w:b w:val="0"/>
          <w:bCs w:val="0"/>
          <w:color w:val="auto"/>
          <w:sz w:val="32"/>
          <w:szCs w:val="32"/>
          <w:shd w:val="clear" w:color="auto" w:fill="FFFFFF"/>
          <w:lang w:bidi="ar"/>
        </w:rPr>
        <w:t>（二）“三公”经费分项支出情况</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eastAsia="zh-CN"/>
        </w:rPr>
      </w:pPr>
      <w:r>
        <w:rPr>
          <w:rFonts w:hint="default" w:ascii="Times New Roman" w:hAnsi="Times New Roman" w:eastAsia="方正仿宋_GBK" w:cs="Times New Roman"/>
          <w:color w:val="auto"/>
          <w:sz w:val="32"/>
          <w:szCs w:val="32"/>
          <w:shd w:val="clear" w:color="auto" w:fill="FFFFFF"/>
        </w:rPr>
        <w:t>2023年度本部门因公出国（境）费用</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万元，主要是</w:t>
      </w:r>
      <w:r>
        <w:rPr>
          <w:rFonts w:hint="default" w:ascii="Times New Roman" w:hAnsi="Times New Roman" w:eastAsia="方正仿宋_GBK" w:cs="Times New Roman"/>
          <w:color w:val="auto"/>
          <w:sz w:val="32"/>
          <w:szCs w:val="32"/>
          <w:shd w:val="clear" w:color="auto" w:fill="FFFFFF"/>
          <w:lang w:eastAsia="zh-CN"/>
        </w:rPr>
        <w:t>无</w:t>
      </w:r>
      <w:r>
        <w:rPr>
          <w:rFonts w:hint="default" w:ascii="Times New Roman" w:hAnsi="Times New Roman" w:eastAsia="方正仿宋_GBK" w:cs="Times New Roman"/>
          <w:color w:val="auto"/>
          <w:sz w:val="32"/>
          <w:szCs w:val="32"/>
          <w:shd w:val="clear" w:color="auto" w:fill="FFFFFF"/>
        </w:rPr>
        <w:t>因公出国境</w:t>
      </w:r>
      <w:r>
        <w:rPr>
          <w:rFonts w:hint="default" w:ascii="Times New Roman" w:hAnsi="Times New Roman" w:eastAsia="方正仿宋_GBK" w:cs="Times New Roman"/>
          <w:color w:val="auto"/>
          <w:sz w:val="32"/>
          <w:szCs w:val="32"/>
          <w:shd w:val="clear" w:color="auto" w:fill="FFFFFF"/>
          <w:lang w:eastAsia="zh-CN"/>
        </w:rPr>
        <w:t>。</w:t>
      </w:r>
      <w:r>
        <w:rPr>
          <w:rFonts w:hint="default" w:ascii="Times New Roman" w:hAnsi="Times New Roman" w:eastAsia="方正仿宋_GBK" w:cs="Times New Roman"/>
          <w:color w:val="auto"/>
          <w:sz w:val="32"/>
          <w:szCs w:val="32"/>
          <w:shd w:val="clear" w:color="auto" w:fill="FFFFFF"/>
        </w:rPr>
        <w:t>费用支出较年初预算数无增减，主要原因是因公出国境</w:t>
      </w:r>
      <w:r>
        <w:rPr>
          <w:rFonts w:hint="default" w:ascii="Times New Roman" w:hAnsi="Times New Roman" w:eastAsia="方正仿宋_GBK" w:cs="Times New Roman"/>
          <w:color w:val="auto"/>
          <w:sz w:val="32"/>
          <w:szCs w:val="32"/>
          <w:shd w:val="clear" w:color="auto" w:fill="FFFFFF"/>
          <w:lang w:eastAsia="zh-CN"/>
        </w:rPr>
        <w:t>。</w:t>
      </w:r>
      <w:r>
        <w:rPr>
          <w:rFonts w:hint="default" w:ascii="Times New Roman" w:hAnsi="Times New Roman" w:eastAsia="方正仿宋_GBK" w:cs="Times New Roman"/>
          <w:color w:val="auto"/>
          <w:sz w:val="32"/>
          <w:szCs w:val="32"/>
          <w:shd w:val="clear" w:color="auto" w:fill="FFFFFF"/>
        </w:rPr>
        <w:t>较上年支出数无增减，主要原因是因公出国境</w:t>
      </w:r>
      <w:r>
        <w:rPr>
          <w:rFonts w:hint="default" w:ascii="Times New Roman" w:hAnsi="Times New Roman" w:eastAsia="方正仿宋_GBK" w:cs="Times New Roman"/>
          <w:color w:val="auto"/>
          <w:sz w:val="32"/>
          <w:szCs w:val="32"/>
          <w:shd w:val="clear" w:color="auto" w:fill="FFFFFF"/>
          <w:lang w:eastAsia="zh-CN"/>
        </w:rPr>
        <w:t>。</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shd w:val="clear" w:color="auto" w:fill="FFFFFF"/>
          <w:lang w:eastAsia="zh-CN"/>
        </w:rPr>
      </w:pPr>
      <w:r>
        <w:rPr>
          <w:rFonts w:hint="default" w:ascii="Times New Roman" w:hAnsi="Times New Roman" w:eastAsia="方正仿宋_GBK" w:cs="Times New Roman"/>
          <w:color w:val="auto"/>
          <w:sz w:val="32"/>
          <w:szCs w:val="32"/>
          <w:shd w:val="clear" w:color="auto" w:fill="FFFFFF"/>
        </w:rPr>
        <w:t> 公务车购置费</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万元，费用支出较年初预算数无增减，主要原因是</w:t>
      </w:r>
      <w:r>
        <w:rPr>
          <w:rFonts w:hint="default" w:ascii="Times New Roman" w:hAnsi="Times New Roman" w:eastAsia="方正仿宋_GBK" w:cs="Times New Roman"/>
          <w:color w:val="auto"/>
          <w:sz w:val="32"/>
          <w:szCs w:val="32"/>
          <w:shd w:val="clear" w:color="auto" w:fill="FFFFFF"/>
          <w:lang w:eastAsia="zh-CN"/>
        </w:rPr>
        <w:t>无</w:t>
      </w:r>
      <w:r>
        <w:rPr>
          <w:rFonts w:hint="default" w:ascii="Times New Roman" w:hAnsi="Times New Roman" w:eastAsia="方正仿宋_GBK" w:cs="Times New Roman"/>
          <w:color w:val="auto"/>
          <w:sz w:val="32"/>
          <w:szCs w:val="32"/>
          <w:shd w:val="clear" w:color="auto" w:fill="FFFFFF"/>
        </w:rPr>
        <w:t>公务车购置费</w:t>
      </w:r>
      <w:r>
        <w:rPr>
          <w:rFonts w:hint="default" w:ascii="Times New Roman" w:hAnsi="Times New Roman" w:eastAsia="方正仿宋_GBK" w:cs="Times New Roman"/>
          <w:color w:val="auto"/>
          <w:sz w:val="32"/>
          <w:szCs w:val="32"/>
          <w:shd w:val="clear" w:color="auto" w:fill="FFFFFF"/>
          <w:lang w:eastAsia="zh-CN"/>
        </w:rPr>
        <w:t>。</w:t>
      </w:r>
      <w:r>
        <w:rPr>
          <w:rFonts w:hint="default" w:ascii="Times New Roman" w:hAnsi="Times New Roman" w:eastAsia="方正仿宋_GBK" w:cs="Times New Roman"/>
          <w:color w:val="auto"/>
          <w:sz w:val="32"/>
          <w:szCs w:val="32"/>
          <w:shd w:val="clear" w:color="auto" w:fill="FFFFFF"/>
        </w:rPr>
        <w:t>较上年支出数无增减，主要原因是</w:t>
      </w:r>
      <w:r>
        <w:rPr>
          <w:rFonts w:hint="default" w:ascii="Times New Roman" w:hAnsi="Times New Roman" w:eastAsia="方正仿宋_GBK" w:cs="Times New Roman"/>
          <w:color w:val="auto"/>
          <w:sz w:val="32"/>
          <w:szCs w:val="32"/>
          <w:shd w:val="clear" w:color="auto" w:fill="FFFFFF"/>
          <w:lang w:eastAsia="zh-CN"/>
        </w:rPr>
        <w:t>无</w:t>
      </w:r>
      <w:r>
        <w:rPr>
          <w:rFonts w:hint="default" w:ascii="Times New Roman" w:hAnsi="Times New Roman" w:eastAsia="方正仿宋_GBK" w:cs="Times New Roman"/>
          <w:color w:val="auto"/>
          <w:sz w:val="32"/>
          <w:szCs w:val="32"/>
          <w:shd w:val="clear" w:color="auto" w:fill="FFFFFF"/>
        </w:rPr>
        <w:t>公务车购置费</w:t>
      </w:r>
      <w:r>
        <w:rPr>
          <w:rFonts w:hint="default" w:ascii="Times New Roman" w:hAnsi="Times New Roman" w:eastAsia="方正仿宋_GBK" w:cs="Times New Roman"/>
          <w:color w:val="auto"/>
          <w:sz w:val="32"/>
          <w:szCs w:val="32"/>
          <w:shd w:val="clear" w:color="auto" w:fill="FFFFFF"/>
          <w:lang w:eastAsia="zh-CN"/>
        </w:rPr>
        <w:t>。</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 </w:t>
      </w:r>
      <w:r>
        <w:rPr>
          <w:rFonts w:hint="default" w:ascii="Times New Roman" w:hAnsi="Times New Roman" w:eastAsia="方正仿宋_GBK" w:cs="Times New Roman"/>
          <w:color w:val="auto"/>
          <w:sz w:val="32"/>
          <w:szCs w:val="32"/>
          <w:shd w:val="clear" w:color="auto" w:fill="FFFFFF"/>
          <w:lang w:eastAsia="zh-CN"/>
        </w:rPr>
        <w:t>公务用车运行维护费</w:t>
      </w:r>
      <w:r>
        <w:rPr>
          <w:rFonts w:hint="default" w:ascii="Times New Roman" w:hAnsi="Times New Roman" w:eastAsia="方正仿宋_GBK" w:cs="Times New Roman"/>
          <w:color w:val="auto"/>
          <w:sz w:val="32"/>
          <w:szCs w:val="32"/>
        </w:rPr>
        <w:t>16.74</w:t>
      </w:r>
      <w:r>
        <w:rPr>
          <w:rFonts w:hint="default" w:ascii="Times New Roman" w:hAnsi="Times New Roman" w:eastAsia="方正仿宋_GBK" w:cs="Times New Roman"/>
          <w:color w:val="auto"/>
          <w:sz w:val="32"/>
          <w:szCs w:val="32"/>
          <w:shd w:val="clear" w:color="auto" w:fill="FFFFFF"/>
        </w:rPr>
        <w:t>万元，主要用于</w:t>
      </w:r>
      <w:r>
        <w:rPr>
          <w:rFonts w:hint="default" w:ascii="Times New Roman" w:hAnsi="Times New Roman" w:eastAsia="方正仿宋_GBK" w:cs="Times New Roman"/>
          <w:color w:val="auto"/>
          <w:sz w:val="32"/>
          <w:szCs w:val="32"/>
          <w:shd w:val="clear" w:color="auto" w:fill="FFFFFF"/>
          <w:lang w:eastAsia="zh-CN"/>
        </w:rPr>
        <w:t>公务用车运行维护</w:t>
      </w:r>
      <w:r>
        <w:rPr>
          <w:rFonts w:hint="default" w:ascii="Times New Roman" w:hAnsi="Times New Roman" w:eastAsia="方正仿宋_GBK" w:cs="Times New Roman"/>
          <w:color w:val="auto"/>
          <w:sz w:val="32"/>
          <w:szCs w:val="32"/>
          <w:shd w:val="clear" w:color="auto" w:fill="FFFFFF"/>
        </w:rPr>
        <w:t>。费用支出较年初预算数减少1.26万元，下降7.00%，主要原因是</w:t>
      </w:r>
      <w:r>
        <w:rPr>
          <w:rFonts w:hint="default" w:ascii="Times New Roman" w:hAnsi="Times New Roman" w:eastAsia="方正仿宋_GBK" w:cs="Times New Roman"/>
          <w:color w:val="auto"/>
          <w:sz w:val="31"/>
          <w:szCs w:val="31"/>
        </w:rPr>
        <w:t>严格控制公务用车运行维护费</w:t>
      </w:r>
      <w:r>
        <w:rPr>
          <w:rFonts w:hint="default" w:ascii="Times New Roman" w:hAnsi="Times New Roman" w:eastAsia="方正仿宋_GBK" w:cs="Times New Roman"/>
          <w:color w:val="auto"/>
          <w:sz w:val="32"/>
          <w:szCs w:val="32"/>
          <w:shd w:val="clear" w:color="auto" w:fill="FFFFFF"/>
        </w:rPr>
        <w:t>。较上年支出数增加11.74万元，增长234.80%，主要原因是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单位合并。人员、工作内容均增加。</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 公务接待费</w:t>
      </w:r>
      <w:r>
        <w:rPr>
          <w:rFonts w:hint="default" w:ascii="Times New Roman" w:hAnsi="Times New Roman" w:eastAsia="方正仿宋_GBK" w:cs="Times New Roman"/>
          <w:color w:val="auto"/>
          <w:sz w:val="32"/>
          <w:szCs w:val="32"/>
        </w:rPr>
        <w:t>1.00</w:t>
      </w:r>
      <w:r>
        <w:rPr>
          <w:rFonts w:hint="default" w:ascii="Times New Roman" w:hAnsi="Times New Roman" w:eastAsia="方正仿宋_GBK" w:cs="Times New Roman"/>
          <w:color w:val="auto"/>
          <w:sz w:val="32"/>
          <w:szCs w:val="32"/>
          <w:shd w:val="clear" w:color="auto" w:fill="FFFFFF"/>
        </w:rPr>
        <w:t>万元，主要用于接待</w:t>
      </w:r>
      <w:r>
        <w:rPr>
          <w:rFonts w:hint="default" w:ascii="Times New Roman" w:hAnsi="Times New Roman" w:eastAsia="方正仿宋_GBK" w:cs="Times New Roman"/>
          <w:color w:val="auto"/>
          <w:sz w:val="32"/>
          <w:szCs w:val="32"/>
          <w:shd w:val="clear" w:color="auto" w:fill="FFFFFF"/>
          <w:lang w:eastAsia="zh-CN"/>
        </w:rPr>
        <w:t>检查等工作</w:t>
      </w:r>
      <w:r>
        <w:rPr>
          <w:rFonts w:hint="default" w:ascii="Times New Roman" w:hAnsi="Times New Roman" w:eastAsia="方正仿宋_GBK" w:cs="Times New Roman"/>
          <w:color w:val="auto"/>
          <w:sz w:val="32"/>
          <w:szCs w:val="32"/>
          <w:shd w:val="clear" w:color="auto" w:fill="FFFFFF"/>
        </w:rPr>
        <w:t>。费用支出较年初预算数无增减，主要原因是</w:t>
      </w:r>
      <w:r>
        <w:rPr>
          <w:rFonts w:hint="default" w:ascii="Times New Roman" w:hAnsi="Times New Roman" w:eastAsia="方正仿宋_GBK" w:cs="Times New Roman"/>
          <w:color w:val="auto"/>
          <w:sz w:val="31"/>
          <w:szCs w:val="31"/>
        </w:rPr>
        <w:t>严格控制</w:t>
      </w:r>
      <w:r>
        <w:rPr>
          <w:rFonts w:hint="default" w:ascii="Times New Roman" w:hAnsi="Times New Roman" w:eastAsia="方正仿宋_GBK" w:cs="Times New Roman"/>
          <w:color w:val="auto"/>
          <w:sz w:val="31"/>
          <w:szCs w:val="31"/>
          <w:lang w:eastAsia="zh-CN"/>
        </w:rPr>
        <w:t>接待费。</w:t>
      </w:r>
      <w:r>
        <w:rPr>
          <w:rFonts w:hint="default" w:ascii="Times New Roman" w:hAnsi="Times New Roman" w:eastAsia="方正仿宋_GBK" w:cs="Times New Roman"/>
          <w:color w:val="auto"/>
          <w:sz w:val="32"/>
          <w:szCs w:val="32"/>
          <w:shd w:val="clear" w:color="auto" w:fill="FFFFFF"/>
        </w:rPr>
        <w:t>较上年支出数增加0.27万元，增长36.99%，主要原因是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单位合并。人员、工作内容均增加。</w:t>
      </w:r>
    </w:p>
    <w:p>
      <w:pPr>
        <w:pStyle w:val="10"/>
        <w:keepNext w:val="0"/>
        <w:keepLines w:val="0"/>
        <w:pageBreakBefore w:val="0"/>
        <w:kinsoku/>
        <w:wordWrap/>
        <w:overflowPunct/>
        <w:topLinePunct w:val="0"/>
        <w:autoSpaceDE w:val="0"/>
        <w:autoSpaceDN/>
        <w:bidi w:val="0"/>
        <w:adjustRightInd/>
        <w:spacing w:line="560" w:lineRule="exact"/>
        <w:ind w:firstLine="640" w:firstLineChars="200"/>
        <w:textAlignment w:val="auto"/>
        <w:rPr>
          <w:rFonts w:hint="default" w:ascii="Times New Roman" w:hAnsi="Times New Roman" w:eastAsia="楷体" w:cs="Times New Roman"/>
          <w:b w:val="0"/>
          <w:bCs w:val="0"/>
          <w:color w:val="auto"/>
          <w:sz w:val="32"/>
          <w:szCs w:val="32"/>
          <w:shd w:val="clear" w:color="auto" w:fill="FFFFFF"/>
          <w:lang w:bidi="ar"/>
        </w:rPr>
      </w:pPr>
      <w:r>
        <w:rPr>
          <w:rFonts w:hint="default" w:ascii="Times New Roman" w:hAnsi="Times New Roman" w:eastAsia="楷体" w:cs="Times New Roman"/>
          <w:b w:val="0"/>
          <w:bCs w:val="0"/>
          <w:color w:val="auto"/>
          <w:sz w:val="32"/>
          <w:szCs w:val="32"/>
          <w:shd w:val="clear" w:color="auto" w:fill="FFFFFF"/>
          <w:lang w:bidi="ar"/>
        </w:rPr>
        <w:t>（三）“三公”经费实物量情况</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  2023年度本部门因公出国（境）共计</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个团组，</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人；公务用车购置</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辆，公务车保有量为</w:t>
      </w:r>
      <w:r>
        <w:rPr>
          <w:rFonts w:hint="default" w:ascii="Times New Roman" w:hAnsi="Times New Roman" w:eastAsia="方正仿宋_GBK" w:cs="Times New Roman"/>
          <w:color w:val="auto"/>
          <w:sz w:val="32"/>
          <w:szCs w:val="32"/>
        </w:rPr>
        <w:t>4</w:t>
      </w:r>
      <w:r>
        <w:rPr>
          <w:rFonts w:hint="default" w:ascii="Times New Roman" w:hAnsi="Times New Roman" w:eastAsia="方正仿宋_GBK" w:cs="Times New Roman"/>
          <w:color w:val="auto"/>
          <w:sz w:val="32"/>
          <w:szCs w:val="32"/>
          <w:shd w:val="clear" w:color="auto" w:fill="FFFFFF"/>
        </w:rPr>
        <w:t>辆；国内公务接待</w:t>
      </w:r>
      <w:r>
        <w:rPr>
          <w:rFonts w:hint="default" w:ascii="Times New Roman" w:hAnsi="Times New Roman" w:eastAsia="方正仿宋_GBK" w:cs="Times New Roman"/>
          <w:color w:val="auto"/>
          <w:sz w:val="32"/>
          <w:szCs w:val="32"/>
        </w:rPr>
        <w:t>11</w:t>
      </w:r>
      <w:r>
        <w:rPr>
          <w:rFonts w:hint="default" w:ascii="Times New Roman" w:hAnsi="Times New Roman" w:eastAsia="方正仿宋_GBK" w:cs="Times New Roman"/>
          <w:color w:val="auto"/>
          <w:sz w:val="32"/>
          <w:szCs w:val="32"/>
          <w:shd w:val="clear" w:color="auto" w:fill="FFFFFF"/>
        </w:rPr>
        <w:t>批次</w:t>
      </w:r>
      <w:r>
        <w:rPr>
          <w:rFonts w:hint="default" w:ascii="Times New Roman" w:hAnsi="Times New Roman" w:eastAsia="方正仿宋_GBK" w:cs="Times New Roman"/>
          <w:color w:val="auto"/>
          <w:sz w:val="32"/>
          <w:szCs w:val="32"/>
        </w:rPr>
        <w:t>106</w:t>
      </w:r>
      <w:r>
        <w:rPr>
          <w:rFonts w:hint="default" w:ascii="Times New Roman" w:hAnsi="Times New Roman" w:eastAsia="方正仿宋_GBK" w:cs="Times New Roman"/>
          <w:color w:val="auto"/>
          <w:sz w:val="32"/>
          <w:szCs w:val="32"/>
          <w:shd w:val="clear" w:color="auto" w:fill="FFFFFF"/>
        </w:rPr>
        <w:t>人，其中：国内外事接待</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批次，</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人；国（境）外公务接待</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批次，</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人。2023年本部门人均接待费</w:t>
      </w:r>
      <w:r>
        <w:rPr>
          <w:rFonts w:hint="default" w:ascii="Times New Roman" w:hAnsi="Times New Roman" w:eastAsia="方正仿宋_GBK" w:cs="Times New Roman"/>
          <w:color w:val="auto"/>
          <w:sz w:val="32"/>
          <w:szCs w:val="32"/>
        </w:rPr>
        <w:t>94.17</w:t>
      </w:r>
      <w:r>
        <w:rPr>
          <w:rFonts w:hint="default" w:ascii="Times New Roman" w:hAnsi="Times New Roman" w:eastAsia="方正仿宋_GBK" w:cs="Times New Roman"/>
          <w:color w:val="auto"/>
          <w:sz w:val="32"/>
          <w:szCs w:val="32"/>
          <w:shd w:val="clear" w:color="auto" w:fill="FFFFFF"/>
        </w:rPr>
        <w:t>元，车均购置费</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万元，车均维护费</w:t>
      </w:r>
      <w:r>
        <w:rPr>
          <w:rFonts w:hint="default" w:ascii="Times New Roman" w:hAnsi="Times New Roman" w:eastAsia="方正仿宋_GBK" w:cs="Times New Roman"/>
          <w:color w:val="auto"/>
          <w:sz w:val="32"/>
          <w:szCs w:val="32"/>
        </w:rPr>
        <w:t>4.18</w:t>
      </w:r>
      <w:r>
        <w:rPr>
          <w:rFonts w:hint="default" w:ascii="Times New Roman" w:hAnsi="Times New Roman" w:eastAsia="方正仿宋_GBK" w:cs="Times New Roman"/>
          <w:color w:val="auto"/>
          <w:sz w:val="32"/>
          <w:szCs w:val="32"/>
          <w:shd w:val="clear" w:color="auto" w:fill="FFFFFF"/>
        </w:rPr>
        <w:t>万元。</w:t>
      </w:r>
    </w:p>
    <w:p>
      <w:pPr>
        <w:pStyle w:val="5"/>
        <w:keepNext w:val="0"/>
        <w:keepLines w:val="0"/>
        <w:pageBreakBefore w:val="0"/>
        <w:shd w:val="clear" w:color="auto" w:fill="FFFFFF"/>
        <w:kinsoku/>
        <w:wordWrap/>
        <w:overflowPunct/>
        <w:topLinePunct w:val="0"/>
        <w:autoSpaceDN/>
        <w:bidi w:val="0"/>
        <w:adjustRightInd/>
        <w:spacing w:line="560" w:lineRule="exact"/>
        <w:ind w:firstLine="640" w:firstLineChars="200"/>
        <w:textAlignment w:val="auto"/>
        <w:rPr>
          <w:rStyle w:val="9"/>
          <w:rFonts w:hint="default" w:ascii="Times New Roman" w:hAnsi="Times New Roman" w:eastAsia="方正黑体_GBK" w:cs="Times New Roman"/>
          <w:b w:val="0"/>
          <w:bCs/>
          <w:color w:val="auto"/>
          <w:sz w:val="32"/>
          <w:szCs w:val="32"/>
          <w:shd w:val="clear" w:color="auto" w:fill="FFFFFF"/>
        </w:rPr>
      </w:pPr>
      <w:r>
        <w:rPr>
          <w:rStyle w:val="9"/>
          <w:rFonts w:hint="default" w:ascii="Times New Roman" w:hAnsi="Times New Roman" w:eastAsia="方正黑体_GBK" w:cs="Times New Roman"/>
          <w:b w:val="0"/>
          <w:bCs/>
          <w:color w:val="auto"/>
          <w:sz w:val="32"/>
          <w:szCs w:val="32"/>
          <w:shd w:val="clear" w:color="auto" w:fill="FFFFFF"/>
        </w:rPr>
        <w:t>四、其他需要说明的事项</w:t>
      </w:r>
    </w:p>
    <w:p>
      <w:pPr>
        <w:pStyle w:val="10"/>
        <w:keepNext w:val="0"/>
        <w:keepLines w:val="0"/>
        <w:pageBreakBefore w:val="0"/>
        <w:kinsoku/>
        <w:wordWrap/>
        <w:overflowPunct/>
        <w:topLinePunct w:val="0"/>
        <w:autoSpaceDE w:val="0"/>
        <w:autoSpaceDN/>
        <w:bidi w:val="0"/>
        <w:adjustRightInd/>
        <w:spacing w:line="560" w:lineRule="exact"/>
        <w:ind w:firstLine="640" w:firstLineChars="200"/>
        <w:textAlignment w:val="auto"/>
        <w:rPr>
          <w:rFonts w:hint="default" w:ascii="Times New Roman" w:hAnsi="Times New Roman" w:eastAsia="楷体" w:cs="Times New Roman"/>
          <w:b w:val="0"/>
          <w:bCs w:val="0"/>
          <w:color w:val="auto"/>
          <w:sz w:val="32"/>
          <w:szCs w:val="32"/>
          <w:shd w:val="clear" w:color="auto" w:fill="FFFFFF"/>
          <w:lang w:bidi="ar"/>
        </w:rPr>
      </w:pPr>
      <w:r>
        <w:rPr>
          <w:rFonts w:hint="default" w:ascii="Times New Roman" w:hAnsi="Times New Roman" w:eastAsia="楷体" w:cs="Times New Roman"/>
          <w:b w:val="0"/>
          <w:bCs w:val="0"/>
          <w:color w:val="auto"/>
          <w:sz w:val="32"/>
          <w:szCs w:val="32"/>
          <w:shd w:val="clear" w:color="auto" w:fill="FFFFFF"/>
          <w:lang w:bidi="ar"/>
        </w:rPr>
        <w:t>  （一）财政拨款会议费和培训费情况说明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  本年度会议费支出</w:t>
      </w:r>
      <w:r>
        <w:rPr>
          <w:rFonts w:hint="default" w:ascii="Times New Roman" w:hAnsi="Times New Roman" w:eastAsia="方正仿宋_GBK" w:cs="Times New Roman"/>
          <w:color w:val="auto"/>
          <w:sz w:val="32"/>
          <w:szCs w:val="32"/>
        </w:rPr>
        <w:t>0.55</w:t>
      </w:r>
      <w:r>
        <w:rPr>
          <w:rFonts w:hint="default" w:ascii="Times New Roman" w:hAnsi="Times New Roman" w:eastAsia="方正仿宋_GBK" w:cs="Times New Roman"/>
          <w:color w:val="auto"/>
          <w:sz w:val="32"/>
          <w:szCs w:val="32"/>
          <w:shd w:val="clear" w:color="auto" w:fill="FFFFFF"/>
        </w:rPr>
        <w:t>万元，较上年决算数增加0.24万元，增长77.42%，主要原因是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单位合并。人员、工作内容均增加。</w:t>
      </w:r>
      <w:r>
        <w:rPr>
          <w:rFonts w:hint="default" w:ascii="Times New Roman" w:hAnsi="Times New Roman" w:eastAsia="方正仿宋_GBK" w:cs="Times New Roman"/>
          <w:color w:val="auto"/>
          <w:sz w:val="32"/>
          <w:szCs w:val="32"/>
          <w:shd w:val="clear" w:color="auto" w:fill="FFFFFF"/>
        </w:rPr>
        <w:t>本年度培训费支出</w:t>
      </w:r>
      <w:r>
        <w:rPr>
          <w:rFonts w:hint="default" w:ascii="Times New Roman" w:hAnsi="Times New Roman" w:eastAsia="方正仿宋_GBK" w:cs="Times New Roman"/>
          <w:color w:val="auto"/>
          <w:sz w:val="32"/>
          <w:szCs w:val="32"/>
        </w:rPr>
        <w:t>7.31</w:t>
      </w:r>
      <w:r>
        <w:rPr>
          <w:rFonts w:hint="default" w:ascii="Times New Roman" w:hAnsi="Times New Roman" w:eastAsia="方正仿宋_GBK" w:cs="Times New Roman"/>
          <w:color w:val="auto"/>
          <w:sz w:val="32"/>
          <w:szCs w:val="32"/>
          <w:shd w:val="clear" w:color="auto" w:fill="FFFFFF"/>
        </w:rPr>
        <w:t>万元，较上年决算数增加5.12万元，增长233.79%，主要原因是</w:t>
      </w:r>
      <w:r>
        <w:rPr>
          <w:rFonts w:hint="default" w:ascii="Times New Roman" w:hAnsi="Times New Roman" w:eastAsia="方正仿宋_GBK" w:cs="Times New Roman"/>
          <w:color w:val="auto"/>
          <w:sz w:val="32"/>
          <w:szCs w:val="32"/>
          <w:shd w:val="clear" w:color="auto" w:fill="FFFFFF"/>
          <w:lang w:eastAsia="zh-CN"/>
        </w:rPr>
        <w:t>机构改革，重庆市长寿区港航海事事务中心和</w:t>
      </w:r>
      <w:r>
        <w:rPr>
          <w:rFonts w:hint="default" w:ascii="Times New Roman" w:hAnsi="Times New Roman" w:eastAsia="仿宋_GB2312" w:cs="Times New Roman"/>
          <w:color w:val="auto"/>
          <w:sz w:val="32"/>
        </w:rPr>
        <w:t>重庆市长寿区临港经济发展服务中心</w:t>
      </w:r>
      <w:r>
        <w:rPr>
          <w:rFonts w:hint="default" w:ascii="Times New Roman" w:hAnsi="Times New Roman" w:eastAsia="方正仿宋_GBK" w:cs="Times New Roman"/>
          <w:color w:val="auto"/>
          <w:sz w:val="32"/>
          <w:szCs w:val="32"/>
          <w:shd w:val="clear" w:color="auto" w:fill="FFFFFF"/>
          <w:lang w:eastAsia="zh-CN"/>
        </w:rPr>
        <w:t>单位合并。人员、工作内容均增加。</w:t>
      </w:r>
    </w:p>
    <w:p>
      <w:pPr>
        <w:pStyle w:val="10"/>
        <w:keepNext w:val="0"/>
        <w:keepLines w:val="0"/>
        <w:pageBreakBefore w:val="0"/>
        <w:kinsoku/>
        <w:wordWrap/>
        <w:overflowPunct/>
        <w:topLinePunct w:val="0"/>
        <w:autoSpaceDE w:val="0"/>
        <w:autoSpaceDN/>
        <w:bidi w:val="0"/>
        <w:adjustRightInd/>
        <w:spacing w:line="560" w:lineRule="exact"/>
        <w:ind w:firstLine="640" w:firstLineChars="200"/>
        <w:textAlignment w:val="auto"/>
        <w:rPr>
          <w:rFonts w:hint="default" w:ascii="Times New Roman" w:hAnsi="Times New Roman" w:eastAsia="楷体" w:cs="Times New Roman"/>
          <w:b w:val="0"/>
          <w:bCs w:val="0"/>
          <w:color w:val="auto"/>
          <w:sz w:val="32"/>
          <w:szCs w:val="32"/>
          <w:shd w:val="clear" w:color="auto" w:fill="FFFFFF"/>
          <w:lang w:bidi="ar"/>
        </w:rPr>
      </w:pPr>
      <w:r>
        <w:rPr>
          <w:rFonts w:hint="default" w:ascii="Times New Roman" w:hAnsi="Times New Roman" w:eastAsia="楷体" w:cs="Times New Roman"/>
          <w:b w:val="0"/>
          <w:bCs w:val="0"/>
          <w:color w:val="auto"/>
          <w:sz w:val="32"/>
          <w:szCs w:val="32"/>
          <w:shd w:val="clear" w:color="auto" w:fill="FFFFFF"/>
          <w:lang w:bidi="ar"/>
        </w:rPr>
        <w:t>（二）机关运行经费情况说明</w:t>
      </w:r>
    </w:p>
    <w:p>
      <w:pPr>
        <w:pStyle w:val="5"/>
        <w:keepNext w:val="0"/>
        <w:keepLines w:val="0"/>
        <w:pageBreakBefore w:val="0"/>
        <w:widowControl/>
        <w:suppressLineNumbers w:val="0"/>
        <w:kinsoku/>
        <w:wordWrap/>
        <w:overflowPunct/>
        <w:topLinePunct w:val="0"/>
        <w:autoSpaceDN/>
        <w:bidi w:val="0"/>
        <w:adjustRightInd/>
        <w:spacing w:before="0" w:beforeAutospacing="0" w:after="0" w:afterAutospacing="0" w:line="560" w:lineRule="exact"/>
        <w:ind w:left="0" w:right="0" w:firstLine="620" w:firstLineChars="200"/>
        <w:jc w:val="both"/>
        <w:textAlignment w:val="auto"/>
        <w:rPr>
          <w:rFonts w:hint="default" w:ascii="Times New Roman" w:hAnsi="Times New Roman" w:cs="Times New Roman"/>
          <w:color w:val="auto"/>
          <w:sz w:val="21"/>
          <w:szCs w:val="21"/>
        </w:rPr>
      </w:pPr>
      <w:r>
        <w:rPr>
          <w:rFonts w:hint="default" w:ascii="Times New Roman" w:hAnsi="Times New Roman" w:eastAsia="方正仿宋_GBK" w:cs="Times New Roman"/>
          <w:color w:val="auto"/>
          <w:sz w:val="31"/>
          <w:szCs w:val="31"/>
        </w:rPr>
        <w:t>按照部门决算列报口径，我单位不在机关运行经费统计范围之内。</w:t>
      </w:r>
    </w:p>
    <w:p>
      <w:pPr>
        <w:pStyle w:val="10"/>
        <w:keepNext w:val="0"/>
        <w:keepLines w:val="0"/>
        <w:pageBreakBefore w:val="0"/>
        <w:kinsoku/>
        <w:wordWrap/>
        <w:overflowPunct/>
        <w:topLinePunct w:val="0"/>
        <w:autoSpaceDE w:val="0"/>
        <w:autoSpaceDN/>
        <w:bidi w:val="0"/>
        <w:adjustRightInd/>
        <w:spacing w:line="560" w:lineRule="exact"/>
        <w:ind w:firstLine="640" w:firstLineChars="200"/>
        <w:textAlignment w:val="auto"/>
        <w:rPr>
          <w:rFonts w:hint="default" w:ascii="Times New Roman" w:hAnsi="Times New Roman" w:eastAsia="楷体" w:cs="Times New Roman"/>
          <w:b w:val="0"/>
          <w:bCs w:val="0"/>
          <w:color w:val="auto"/>
          <w:sz w:val="32"/>
          <w:szCs w:val="32"/>
          <w:shd w:val="clear" w:color="auto" w:fill="FFFFFF"/>
          <w:lang w:bidi="ar"/>
        </w:rPr>
      </w:pPr>
      <w:r>
        <w:rPr>
          <w:rFonts w:hint="default" w:ascii="Times New Roman" w:hAnsi="Times New Roman" w:eastAsia="楷体" w:cs="Times New Roman"/>
          <w:b w:val="0"/>
          <w:bCs w:val="0"/>
          <w:color w:val="auto"/>
          <w:sz w:val="32"/>
          <w:szCs w:val="32"/>
          <w:shd w:val="clear" w:color="auto" w:fill="FFFFFF"/>
          <w:lang w:bidi="ar"/>
        </w:rPr>
        <w:t>（三）国有资产占用情况说明</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color="auto" w:fill="FFFFFF"/>
        </w:rPr>
        <w:t>  截至2023年12月31日，本部门共有车辆</w:t>
      </w:r>
      <w:r>
        <w:rPr>
          <w:rFonts w:hint="default" w:ascii="Times New Roman" w:hAnsi="Times New Roman" w:eastAsia="方正仿宋_GBK" w:cs="Times New Roman"/>
          <w:color w:val="auto"/>
          <w:sz w:val="32"/>
          <w:szCs w:val="32"/>
        </w:rPr>
        <w:t>4</w:t>
      </w:r>
      <w:r>
        <w:rPr>
          <w:rFonts w:hint="default" w:ascii="Times New Roman" w:hAnsi="Times New Roman" w:eastAsia="方正仿宋_GBK" w:cs="Times New Roman"/>
          <w:color w:val="auto"/>
          <w:sz w:val="32"/>
          <w:szCs w:val="32"/>
          <w:shd w:val="clear" w:color="auto" w:fill="FFFFFF"/>
        </w:rPr>
        <w:t>辆，其中，副部（省）级及以上领导用车</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辆、主要负责人用车</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辆、机要通信用车</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辆、应急保障用车</w:t>
      </w:r>
      <w:r>
        <w:rPr>
          <w:rFonts w:hint="default" w:ascii="Times New Roman" w:hAnsi="Times New Roman" w:eastAsia="方正仿宋_GBK" w:cs="Times New Roman"/>
          <w:color w:val="auto"/>
          <w:sz w:val="32"/>
          <w:szCs w:val="32"/>
        </w:rPr>
        <w:t>4</w:t>
      </w:r>
      <w:r>
        <w:rPr>
          <w:rFonts w:hint="default" w:ascii="Times New Roman" w:hAnsi="Times New Roman" w:eastAsia="方正仿宋_GBK" w:cs="Times New Roman"/>
          <w:color w:val="auto"/>
          <w:sz w:val="32"/>
          <w:szCs w:val="32"/>
          <w:shd w:val="clear" w:color="auto" w:fill="FFFFFF"/>
        </w:rPr>
        <w:t>辆、执法执勤用车</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辆，特种专业技术用车</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辆，离退休干部用车</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辆。单价100万元（含）以上专用设备</w:t>
      </w:r>
      <w:r>
        <w:rPr>
          <w:rFonts w:hint="default" w:ascii="Times New Roman" w:hAnsi="Times New Roman" w:eastAsia="方正仿宋_GBK" w:cs="Times New Roman"/>
          <w:color w:val="auto"/>
          <w:sz w:val="32"/>
          <w:szCs w:val="32"/>
        </w:rPr>
        <w:t>2</w:t>
      </w:r>
      <w:r>
        <w:rPr>
          <w:rFonts w:hint="default" w:ascii="Times New Roman" w:hAnsi="Times New Roman" w:eastAsia="方正仿宋_GBK" w:cs="Times New Roman"/>
          <w:color w:val="auto"/>
          <w:sz w:val="32"/>
          <w:szCs w:val="32"/>
          <w:shd w:val="clear" w:color="auto" w:fill="FFFFFF"/>
        </w:rPr>
        <w:t>台（套）。</w:t>
      </w:r>
    </w:p>
    <w:p>
      <w:pPr>
        <w:pStyle w:val="10"/>
        <w:keepNext w:val="0"/>
        <w:keepLines w:val="0"/>
        <w:pageBreakBefore w:val="0"/>
        <w:numPr>
          <w:ilvl w:val="0"/>
          <w:numId w:val="2"/>
        </w:numPr>
        <w:kinsoku/>
        <w:wordWrap/>
        <w:overflowPunct/>
        <w:topLinePunct w:val="0"/>
        <w:autoSpaceDE w:val="0"/>
        <w:autoSpaceDN/>
        <w:bidi w:val="0"/>
        <w:adjustRightInd/>
        <w:spacing w:line="560" w:lineRule="exact"/>
        <w:ind w:left="-403" w:leftChars="0" w:firstLine="643" w:firstLineChars="0"/>
        <w:textAlignment w:val="auto"/>
        <w:rPr>
          <w:rFonts w:hint="default" w:ascii="Times New Roman" w:hAnsi="Times New Roman" w:eastAsia="方正楷体_GBK" w:cs="Times New Roman"/>
          <w:b w:val="0"/>
          <w:bCs w:val="0"/>
          <w:color w:val="auto"/>
          <w:sz w:val="32"/>
          <w:szCs w:val="32"/>
          <w:shd w:val="clear" w:color="auto" w:fill="FFFFFF"/>
          <w:lang w:bidi="ar"/>
        </w:rPr>
      </w:pPr>
      <w:r>
        <w:rPr>
          <w:rFonts w:hint="default" w:ascii="Times New Roman" w:hAnsi="Times New Roman" w:eastAsia="方正楷体_GBK" w:cs="Times New Roman"/>
          <w:b w:val="0"/>
          <w:bCs w:val="0"/>
          <w:color w:val="auto"/>
          <w:sz w:val="32"/>
          <w:szCs w:val="32"/>
          <w:shd w:val="clear" w:color="auto" w:fill="FFFFFF"/>
          <w:lang w:bidi="ar"/>
        </w:rPr>
        <w:t>政府采购支出情况说明</w:t>
      </w:r>
    </w:p>
    <w:p>
      <w:pPr>
        <w:pStyle w:val="10"/>
        <w:keepNext w:val="0"/>
        <w:keepLines w:val="0"/>
        <w:pageBreakBefore w:val="0"/>
        <w:widowControl/>
        <w:numPr>
          <w:ilvl w:val="0"/>
          <w:numId w:val="0"/>
        </w:numPr>
        <w:kinsoku/>
        <w:wordWrap/>
        <w:overflowPunct/>
        <w:topLinePunct w:val="0"/>
        <w:autoSpaceDE w:val="0"/>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shd w:val="clear" w:color="auto" w:fill="FFFFFF"/>
        </w:rPr>
        <w:t>2023年度本部门政府采购支出总额</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万元，其中：政府采购货物支出</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万元、政府采购工程支出</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万元、政府采购服务支出</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万元。授予中小企业合同金额</w:t>
      </w:r>
      <w:r>
        <w:rPr>
          <w:rFonts w:hint="default" w:ascii="Times New Roman" w:hAnsi="Times New Roman" w:eastAsia="方正仿宋_GBK" w:cs="Times New Roman"/>
          <w:color w:val="auto"/>
          <w:sz w:val="32"/>
          <w:szCs w:val="32"/>
        </w:rPr>
        <w:t>0.00万</w:t>
      </w:r>
      <w:r>
        <w:rPr>
          <w:rFonts w:hint="default" w:ascii="Times New Roman" w:hAnsi="Times New Roman" w:eastAsia="方正仿宋_GBK" w:cs="Times New Roman"/>
          <w:color w:val="auto"/>
          <w:sz w:val="32"/>
          <w:szCs w:val="32"/>
          <w:shd w:val="clear" w:color="auto" w:fill="FFFFFF"/>
        </w:rPr>
        <w:t>元，占政府采购支出总额的</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%，其中：授予小微企业合同金额</w:t>
      </w:r>
      <w:r>
        <w:rPr>
          <w:rFonts w:hint="default" w:ascii="Times New Roman" w:hAnsi="Times New Roman" w:eastAsia="方正仿宋_GBK" w:cs="Times New Roman"/>
          <w:color w:val="auto"/>
          <w:sz w:val="32"/>
          <w:szCs w:val="32"/>
        </w:rPr>
        <w:t>0.00</w:t>
      </w:r>
      <w:r>
        <w:rPr>
          <w:rFonts w:hint="default" w:ascii="Times New Roman" w:hAnsi="Times New Roman" w:eastAsia="方正仿宋_GBK" w:cs="Times New Roman"/>
          <w:color w:val="auto"/>
          <w:sz w:val="32"/>
          <w:szCs w:val="32"/>
          <w:shd w:val="clear" w:color="auto" w:fill="FFFFFF"/>
        </w:rPr>
        <w:t>万元，占政府采购支出总额的</w:t>
      </w:r>
      <w:r>
        <w:rPr>
          <w:rFonts w:hint="default" w:ascii="Times New Roman" w:hAnsi="Times New Roman" w:eastAsia="方正仿宋_GBK" w:cs="Times New Roman"/>
          <w:color w:val="auto"/>
          <w:sz w:val="32"/>
          <w:szCs w:val="32"/>
        </w:rPr>
        <w:t>0</w:t>
      </w:r>
      <w:r>
        <w:rPr>
          <w:rFonts w:hint="default" w:ascii="Times New Roman" w:hAnsi="Times New Roman" w:eastAsia="方正仿宋_GBK" w:cs="Times New Roman"/>
          <w:color w:val="auto"/>
          <w:sz w:val="32"/>
          <w:szCs w:val="32"/>
          <w:shd w:val="clear" w:color="auto" w:fill="FFFFFF"/>
        </w:rPr>
        <w:t xml:space="preserve"> %。</w:t>
      </w:r>
    </w:p>
    <w:p>
      <w:pPr>
        <w:pStyle w:val="13"/>
        <w:keepNext w:val="0"/>
        <w:keepLines w:val="0"/>
        <w:pageBreakBefore w:val="0"/>
        <w:tabs>
          <w:tab w:val="center" w:pos="4153"/>
          <w:tab w:val="left" w:pos="7275"/>
        </w:tabs>
        <w:kinsoku/>
        <w:wordWrap/>
        <w:overflowPunct/>
        <w:topLinePunct w:val="0"/>
        <w:autoSpaceDN/>
        <w:bidi w:val="0"/>
        <w:adjustRightInd/>
        <w:spacing w:line="560" w:lineRule="exact"/>
        <w:ind w:firstLine="640" w:firstLineChars="200"/>
        <w:textAlignment w:val="auto"/>
        <w:rPr>
          <w:rStyle w:val="9"/>
          <w:rFonts w:hint="default" w:ascii="Times New Roman" w:hAnsi="Times New Roman" w:eastAsia="方正黑体_GBK" w:cs="Times New Roman"/>
          <w:b w:val="0"/>
          <w:bCs/>
          <w:color w:val="auto"/>
          <w:sz w:val="32"/>
          <w:szCs w:val="32"/>
          <w:highlight w:val="yellow"/>
          <w:shd w:val="clear" w:color="auto" w:fill="FFFFFF"/>
        </w:rPr>
      </w:pPr>
      <w:r>
        <w:rPr>
          <w:rFonts w:hint="default" w:ascii="Times New Roman" w:hAnsi="Times New Roman" w:eastAsia="方正黑体_GBK" w:cs="Times New Roman"/>
          <w:b w:val="0"/>
          <w:bCs/>
          <w:color w:val="auto"/>
          <w:sz w:val="32"/>
          <w:szCs w:val="32"/>
          <w:highlight w:val="none"/>
        </w:rPr>
        <w:t>五、预算绩效管理情况说明</w:t>
      </w:r>
    </w:p>
    <w:p>
      <w:pPr>
        <w:pStyle w:val="5"/>
        <w:keepNext w:val="0"/>
        <w:keepLines w:val="0"/>
        <w:pageBreakBefore w:val="0"/>
        <w:widowControl w:val="0"/>
        <w:kinsoku/>
        <w:wordWrap/>
        <w:overflowPunct/>
        <w:topLinePunct w:val="0"/>
        <w:autoSpaceDN/>
        <w:bidi w:val="0"/>
        <w:adjustRightInd/>
        <w:spacing w:before="0" w:beforeAutospacing="0" w:after="0" w:afterAutospacing="0" w:line="560" w:lineRule="exact"/>
        <w:ind w:firstLine="640" w:firstLineChars="200"/>
        <w:jc w:val="both"/>
        <w:textAlignment w:val="auto"/>
        <w:rPr>
          <w:rFonts w:hint="default" w:ascii="Times New Roman" w:hAnsi="Times New Roman" w:eastAsia="方正楷体_GBK" w:cs="Times New Roman"/>
          <w:color w:val="auto"/>
          <w:kern w:val="2"/>
          <w:sz w:val="32"/>
          <w:szCs w:val="32"/>
          <w:shd w:val="clear" w:color="auto" w:fill="FFFFFF"/>
        </w:rPr>
      </w:pPr>
      <w:r>
        <w:rPr>
          <w:rFonts w:hint="default" w:ascii="Times New Roman" w:hAnsi="Times New Roman" w:eastAsia="方正楷体_GBK" w:cs="Times New Roman"/>
          <w:color w:val="auto"/>
          <w:kern w:val="2"/>
          <w:sz w:val="32"/>
          <w:szCs w:val="32"/>
          <w:shd w:val="clear" w:color="auto" w:fill="FFFFFF"/>
          <w:lang w:bidi="ar"/>
        </w:rPr>
        <w:t>（一）预算绩效管理工作开展情况</w:t>
      </w:r>
    </w:p>
    <w:p>
      <w:pPr>
        <w:pStyle w:val="5"/>
        <w:keepNext w:val="0"/>
        <w:keepLines w:val="0"/>
        <w:pageBreakBefore w:val="0"/>
        <w:kinsoku/>
        <w:wordWrap/>
        <w:overflowPunct/>
        <w:topLinePunct w:val="0"/>
        <w:autoSpaceDN/>
        <w:bidi w:val="0"/>
        <w:adjustRightInd/>
        <w:spacing w:before="0" w:beforeAutospacing="0" w:after="0" w:afterAutospacing="0" w:line="560" w:lineRule="exact"/>
        <w:ind w:firstLine="640" w:firstLineChars="200"/>
        <w:textAlignment w:val="auto"/>
        <w:rPr>
          <w:rFonts w:hint="default" w:ascii="Times New Roman" w:hAnsi="Times New Roman" w:eastAsia="方正仿宋_GBK" w:cs="Times New Roman"/>
          <w:color w:val="auto"/>
          <w:sz w:val="32"/>
          <w:szCs w:val="32"/>
          <w:shd w:val="clear" w:color="auto" w:fill="FFFFFF"/>
        </w:rPr>
      </w:pPr>
      <w:r>
        <w:rPr>
          <w:rFonts w:hint="default" w:ascii="Times New Roman" w:hAnsi="Times New Roman" w:eastAsia="方正仿宋_GBK" w:cs="Times New Roman"/>
          <w:color w:val="auto"/>
          <w:sz w:val="32"/>
          <w:szCs w:val="32"/>
          <w:lang w:bidi="ar"/>
        </w:rPr>
        <w:t>根据预算绩效管理要求，我单位对</w:t>
      </w:r>
      <w:r>
        <w:rPr>
          <w:rFonts w:hint="default" w:ascii="Times New Roman" w:hAnsi="Times New Roman" w:eastAsia="方正仿宋_GBK" w:cs="Times New Roman"/>
          <w:color w:val="auto"/>
          <w:sz w:val="32"/>
          <w:szCs w:val="32"/>
          <w:lang w:val="en-US" w:eastAsia="zh-CN" w:bidi="ar"/>
        </w:rPr>
        <w:t>10</w:t>
      </w:r>
      <w:r>
        <w:rPr>
          <w:rFonts w:hint="default" w:ascii="Times New Roman" w:hAnsi="Times New Roman" w:eastAsia="方正仿宋_GBK" w:cs="Times New Roman"/>
          <w:color w:val="auto"/>
          <w:sz w:val="32"/>
          <w:szCs w:val="32"/>
          <w:lang w:bidi="ar"/>
        </w:rPr>
        <w:t>个项目开展了绩效自评，涉及财政拨款项目支出资金</w:t>
      </w:r>
      <w:r>
        <w:rPr>
          <w:rFonts w:hint="default" w:ascii="Times New Roman" w:hAnsi="Times New Roman" w:eastAsia="方正仿宋_GBK" w:cs="Times New Roman"/>
          <w:color w:val="auto"/>
          <w:sz w:val="32"/>
          <w:szCs w:val="32"/>
          <w:lang w:val="en-US" w:eastAsia="zh-CN" w:bidi="ar"/>
        </w:rPr>
        <w:t>336.28</w:t>
      </w:r>
      <w:r>
        <w:rPr>
          <w:rFonts w:hint="default" w:ascii="Times New Roman" w:hAnsi="Times New Roman" w:eastAsia="方正仿宋_GBK" w:cs="Times New Roman"/>
          <w:color w:val="auto"/>
          <w:sz w:val="32"/>
          <w:szCs w:val="32"/>
          <w:lang w:bidi="ar"/>
        </w:rPr>
        <w:t>万元</w:t>
      </w:r>
      <w:r>
        <w:rPr>
          <w:rFonts w:hint="default" w:ascii="Times New Roman" w:hAnsi="Times New Roman" w:eastAsia="方正仿宋_GBK" w:cs="Times New Roman"/>
          <w:color w:val="auto"/>
          <w:sz w:val="32"/>
          <w:szCs w:val="32"/>
          <w:lang w:eastAsia="zh-CN" w:bidi="ar"/>
        </w:rPr>
        <w:t>。</w:t>
      </w:r>
      <w:r>
        <w:rPr>
          <w:rFonts w:hint="default" w:ascii="Times New Roman" w:hAnsi="Times New Roman" w:eastAsia="方正仿宋_GBK" w:cs="Times New Roman"/>
          <w:color w:val="auto"/>
          <w:sz w:val="32"/>
          <w:szCs w:val="32"/>
          <w:lang w:bidi="ar"/>
        </w:rPr>
        <w:t>我单位以委托第三方出具报告的方式开展绩效评价</w:t>
      </w:r>
      <w:r>
        <w:rPr>
          <w:rFonts w:hint="default" w:ascii="Times New Roman" w:hAnsi="Times New Roman" w:eastAsia="方正仿宋_GBK" w:cs="Times New Roman"/>
          <w:color w:val="auto"/>
          <w:sz w:val="32"/>
          <w:szCs w:val="32"/>
          <w:lang w:val="en-US" w:eastAsia="zh-CN" w:bidi="ar"/>
        </w:rPr>
        <w:t>0</w:t>
      </w:r>
      <w:r>
        <w:rPr>
          <w:rFonts w:hint="default" w:ascii="Times New Roman" w:hAnsi="Times New Roman" w:eastAsia="方正仿宋_GBK" w:cs="Times New Roman"/>
          <w:color w:val="auto"/>
          <w:sz w:val="32"/>
          <w:szCs w:val="32"/>
          <w:lang w:bidi="ar"/>
        </w:rPr>
        <w:t>项，涉及资金</w:t>
      </w:r>
      <w:r>
        <w:rPr>
          <w:rFonts w:hint="default" w:ascii="Times New Roman" w:hAnsi="Times New Roman" w:eastAsia="方正仿宋_GBK" w:cs="Times New Roman"/>
          <w:color w:val="auto"/>
          <w:sz w:val="32"/>
          <w:szCs w:val="32"/>
          <w:lang w:val="en-US" w:eastAsia="zh-CN" w:bidi="ar"/>
        </w:rPr>
        <w:t>0</w:t>
      </w:r>
      <w:r>
        <w:rPr>
          <w:rFonts w:hint="default" w:ascii="Times New Roman" w:hAnsi="Times New Roman" w:eastAsia="方正仿宋_GBK" w:cs="Times New Roman"/>
          <w:color w:val="auto"/>
          <w:sz w:val="32"/>
          <w:szCs w:val="32"/>
          <w:lang w:bidi="ar"/>
        </w:rPr>
        <w:t>万元。</w:t>
      </w:r>
    </w:p>
    <w:p>
      <w:pPr>
        <w:pStyle w:val="5"/>
        <w:keepNext w:val="0"/>
        <w:keepLines w:val="0"/>
        <w:pageBreakBefore w:val="0"/>
        <w:kinsoku/>
        <w:wordWrap/>
        <w:overflowPunct/>
        <w:topLinePunct w:val="0"/>
        <w:autoSpaceDN/>
        <w:bidi w:val="0"/>
        <w:adjustRightInd/>
        <w:spacing w:before="0" w:beforeAutospacing="0" w:after="0" w:afterAutospacing="0" w:line="560" w:lineRule="exact"/>
        <w:ind w:firstLine="640" w:firstLineChars="200"/>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kern w:val="2"/>
          <w:sz w:val="32"/>
          <w:szCs w:val="32"/>
          <w:shd w:val="clear" w:color="auto" w:fill="FFFFFF"/>
          <w:lang w:bidi="ar"/>
        </w:rPr>
        <w:t>（二）</w:t>
      </w:r>
      <w:r>
        <w:rPr>
          <w:rFonts w:hint="default" w:ascii="Times New Roman" w:hAnsi="Times New Roman" w:eastAsia="方正楷体_GBK" w:cs="Times New Roman"/>
          <w:color w:val="auto"/>
          <w:sz w:val="32"/>
          <w:szCs w:val="32"/>
          <w:lang w:bidi="ar"/>
        </w:rPr>
        <w:t>绩效自评结果</w:t>
      </w:r>
    </w:p>
    <w:p>
      <w:pPr>
        <w:pStyle w:val="5"/>
        <w:keepNext w:val="0"/>
        <w:keepLines w:val="0"/>
        <w:pageBreakBefore w:val="0"/>
        <w:kinsoku/>
        <w:wordWrap/>
        <w:overflowPunct/>
        <w:topLinePunct w:val="0"/>
        <w:autoSpaceDN/>
        <w:bidi w:val="0"/>
        <w:adjustRightInd/>
        <w:spacing w:before="0" w:beforeAutospacing="0" w:after="0" w:afterAutospacing="0" w:line="560" w:lineRule="exact"/>
        <w:ind w:firstLine="640" w:firstLineChars="200"/>
        <w:textAlignment w:val="auto"/>
        <w:rPr>
          <w:rFonts w:hint="default" w:ascii="Times New Roman" w:hAnsi="Times New Roman" w:eastAsia="方正仿宋_GBK" w:cs="Times New Roman"/>
          <w:color w:val="auto"/>
          <w:kern w:val="2"/>
          <w:sz w:val="32"/>
          <w:szCs w:val="32"/>
          <w:shd w:val="clear" w:color="auto" w:fill="FFFFFF"/>
        </w:rPr>
      </w:pPr>
      <w:r>
        <w:rPr>
          <w:rFonts w:hint="default" w:ascii="Times New Roman" w:hAnsi="Times New Roman" w:eastAsia="方正仿宋_GBK" w:cs="Times New Roman"/>
          <w:color w:val="auto"/>
          <w:sz w:val="32"/>
          <w:szCs w:val="32"/>
          <w:lang w:bidi="ar"/>
        </w:rPr>
        <w:t>绩效自评结果详见附件2023年度绩效自评公开表（《项目绩效自评结果汇总表》、《项目支出绩效自评表》）。</w:t>
      </w:r>
    </w:p>
    <w:p>
      <w:pPr>
        <w:pStyle w:val="5"/>
        <w:keepNext w:val="0"/>
        <w:keepLines w:val="0"/>
        <w:pageBreakBefore w:val="0"/>
        <w:widowControl w:val="0"/>
        <w:numPr>
          <w:ilvl w:val="0"/>
          <w:numId w:val="3"/>
        </w:numPr>
        <w:kinsoku/>
        <w:wordWrap/>
        <w:overflowPunct/>
        <w:topLinePunct w:val="0"/>
        <w:autoSpaceDN/>
        <w:bidi w:val="0"/>
        <w:adjustRightInd/>
        <w:spacing w:before="0" w:beforeAutospacing="0" w:after="0" w:afterAutospacing="0" w:line="560" w:lineRule="exact"/>
        <w:ind w:firstLine="640" w:firstLineChars="200"/>
        <w:jc w:val="both"/>
        <w:textAlignment w:val="auto"/>
        <w:rPr>
          <w:rFonts w:hint="default" w:ascii="Times New Roman" w:hAnsi="Times New Roman" w:eastAsia="方正楷体_GBK" w:cs="Times New Roman"/>
          <w:color w:val="auto"/>
          <w:kern w:val="2"/>
          <w:sz w:val="32"/>
          <w:szCs w:val="32"/>
          <w:shd w:val="clear" w:color="auto" w:fill="FFFFFF"/>
          <w:lang w:bidi="ar"/>
        </w:rPr>
      </w:pPr>
      <w:r>
        <w:rPr>
          <w:rFonts w:hint="default" w:ascii="Times New Roman" w:hAnsi="Times New Roman" w:eastAsia="方正楷体_GBK" w:cs="Times New Roman"/>
          <w:color w:val="auto"/>
          <w:kern w:val="2"/>
          <w:sz w:val="32"/>
          <w:szCs w:val="32"/>
          <w:shd w:val="clear" w:color="auto" w:fill="FFFFFF"/>
          <w:lang w:bidi="ar"/>
        </w:rPr>
        <w:t>财政绩效评价情况</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kern w:val="2"/>
          <w:sz w:val="32"/>
          <w:szCs w:val="32"/>
          <w:shd w:val="clear" w:color="auto" w:fill="FFFFFF"/>
          <w:lang w:bidi="ar"/>
        </w:rPr>
      </w:pPr>
      <w:r>
        <w:rPr>
          <w:rFonts w:hint="default" w:ascii="Times New Roman" w:hAnsi="Times New Roman" w:eastAsia="方正仿宋_GBK" w:cs="Times New Roman"/>
          <w:color w:val="auto"/>
          <w:kern w:val="2"/>
          <w:sz w:val="32"/>
          <w:szCs w:val="32"/>
          <w:shd w:val="clear" w:color="auto" w:fill="FFFFFF"/>
          <w:lang w:bidi="ar"/>
        </w:rPr>
        <w:t>区财政局未委托第三方对我单位开展绩效评价。</w:t>
      </w:r>
    </w:p>
    <w:p>
      <w:pPr>
        <w:pStyle w:val="5"/>
        <w:keepNext w:val="0"/>
        <w:keepLines w:val="0"/>
        <w:pageBreakBefore w:val="0"/>
        <w:shd w:val="clear" w:color="auto" w:fill="FFFFFF"/>
        <w:kinsoku/>
        <w:wordWrap/>
        <w:overflowPunct/>
        <w:topLinePunct w:val="0"/>
        <w:autoSpaceDN/>
        <w:bidi w:val="0"/>
        <w:adjustRightInd/>
        <w:spacing w:line="560" w:lineRule="exact"/>
        <w:ind w:firstLine="643" w:firstLineChars="200"/>
        <w:textAlignment w:val="auto"/>
        <w:rPr>
          <w:rStyle w:val="9"/>
          <w:rFonts w:hint="default" w:ascii="Times New Roman" w:hAnsi="Times New Roman" w:eastAsia="方正黑体_GBK" w:cs="Times New Roman"/>
          <w:b w:val="0"/>
          <w:bCs/>
          <w:color w:val="auto"/>
          <w:sz w:val="32"/>
          <w:szCs w:val="32"/>
          <w:shd w:val="clear" w:color="auto" w:fill="FFFFFF"/>
        </w:rPr>
      </w:pPr>
      <w:r>
        <w:rPr>
          <w:rStyle w:val="9"/>
          <w:rFonts w:hint="default" w:ascii="Times New Roman" w:hAnsi="Times New Roman" w:eastAsia="方正黑体_GBK" w:cs="Times New Roman"/>
          <w:color w:val="auto"/>
          <w:sz w:val="32"/>
          <w:szCs w:val="32"/>
          <w:shd w:val="clear" w:color="auto" w:fill="FFFFFF"/>
        </w:rPr>
        <w:t xml:space="preserve">  </w:t>
      </w:r>
      <w:r>
        <w:rPr>
          <w:rStyle w:val="9"/>
          <w:rFonts w:hint="default" w:ascii="Times New Roman" w:hAnsi="Times New Roman" w:eastAsia="方正黑体_GBK" w:cs="Times New Roman"/>
          <w:b w:val="0"/>
          <w:bCs/>
          <w:color w:val="auto"/>
          <w:sz w:val="32"/>
          <w:szCs w:val="32"/>
          <w:shd w:val="clear" w:color="auto" w:fill="FFFFFF"/>
        </w:rPr>
        <w:t>六、专业名词解释</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shd w:val="clear" w:color="auto" w:fill="FFFFFF"/>
          <w:lang w:bidi="ar"/>
        </w:rPr>
        <w:t> </w:t>
      </w:r>
      <w:r>
        <w:rPr>
          <w:rFonts w:hint="default" w:ascii="Times New Roman" w:hAnsi="Times New Roman" w:eastAsia="方正楷体_GBK" w:cs="Times New Roman"/>
          <w:b w:val="0"/>
          <w:bCs/>
          <w:color w:val="auto"/>
          <w:sz w:val="32"/>
          <w:szCs w:val="32"/>
          <w:shd w:val="clear" w:color="auto" w:fill="FFFFFF"/>
          <w:lang w:bidi="ar"/>
        </w:rPr>
        <w:t>（一）财政拨款收入：</w:t>
      </w:r>
      <w:r>
        <w:rPr>
          <w:rFonts w:hint="default" w:ascii="Times New Roman" w:hAnsi="Times New Roman" w:eastAsia="方正仿宋_GBK" w:cs="Times New Roman"/>
          <w:color w:val="auto"/>
          <w:sz w:val="32"/>
          <w:szCs w:val="32"/>
          <w:shd w:val="clear" w:color="auto" w:fill="FFFFFF"/>
        </w:rPr>
        <w:t>指本年度从本级财政部门取得的财政拨款，包括一般公共预算财政拨款和政府性基金预算财政拨款。</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（二）事业收入</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指事业单位开展专业业务活动及其辅助活动取得的现金流入；事业单位收到的财政专户实际核拨的教育收费等资金在此反映。</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（三）经营收入</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指事业单位在专业业务活动及其辅助活动之外开展非独立核算经营活动取得的现金流入。</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（四）其他收入</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（五）使用非财政拨款结余</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（六）年初结转和结余</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指单位上年结转本年使用的基本支出结转、项目支出结转和结余、经营结余。</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（七）结余分配</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指单位按照国家有关规定，缴纳所得税、提取专用基金、转入非财政拨款结余等当年结余的分配情况。</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（八）年末结转和结余</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指单位结转下年的基本支出结转、项目支出结转和结余、经营结余。</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（九）基本支出</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（十）项目支出</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指在基本支出之外为完成特定行政任务和事业发展目标所发生的支出。</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（十一）经营支出</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指事业单位在专业业务活动及其辅助活动之外开展非独立核算经营活动发生的支出。</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（十二）“三公”经费</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（十三）机关运行经费</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（十四）工资福利支出（支出经济分类科目类级）</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反映单位开支的在职职工和编制外长期聘用人员的各类劳动报酬，以及为上述人员缴纳的各项社会保险费等。</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（十五）商品和服务支出（支出经济分类科目类级）</w:t>
      </w:r>
      <w:r>
        <w:rPr>
          <w:rFonts w:hint="default" w:ascii="Times New Roman" w:hAnsi="Times New Roman" w:eastAsia="楷体" w:cs="Times New Roman"/>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反映单位购买商品和服务的支出（不包括用于购置固定资产的支出、战略性和应急储备支出）。</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（十六）对个人和家庭的补助（支出经济分类科目类级）</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反映用于对个人和家庭的补助支出。</w:t>
      </w:r>
    </w:p>
    <w:p>
      <w:pPr>
        <w:pStyle w:val="5"/>
        <w:keepNext w:val="0"/>
        <w:keepLines w:val="0"/>
        <w:pageBreakBefore w:val="0"/>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color w:val="auto"/>
          <w:sz w:val="32"/>
          <w:szCs w:val="32"/>
        </w:rPr>
      </w:pPr>
      <w:r>
        <w:rPr>
          <w:rStyle w:val="9"/>
          <w:rFonts w:hint="default" w:ascii="Times New Roman" w:hAnsi="Times New Roman" w:eastAsia="方正楷体_GBK" w:cs="Times New Roman"/>
          <w:b w:val="0"/>
          <w:bCs/>
          <w:color w:val="auto"/>
          <w:sz w:val="32"/>
          <w:szCs w:val="32"/>
          <w:shd w:val="clear" w:color="auto" w:fill="FFFFFF"/>
        </w:rPr>
        <w:t> （十七）其他资本性支出（支出经济分类科目类级）</w:t>
      </w:r>
      <w:r>
        <w:rPr>
          <w:rFonts w:hint="default" w:ascii="Times New Roman" w:hAnsi="Times New Roman" w:eastAsia="方正楷体_GBK" w:cs="Times New Roman"/>
          <w:b w:val="0"/>
          <w:bCs/>
          <w:color w:val="auto"/>
          <w:sz w:val="32"/>
          <w:szCs w:val="32"/>
          <w:shd w:val="clear" w:color="auto" w:fill="FFFFFF"/>
        </w:rPr>
        <w:t>：</w:t>
      </w:r>
      <w:r>
        <w:rPr>
          <w:rFonts w:hint="default" w:ascii="Times New Roman" w:hAnsi="Times New Roman" w:eastAsia="方正仿宋_GBK" w:cs="Times New Roman"/>
          <w:color w:val="auto"/>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5"/>
        <w:keepNext w:val="0"/>
        <w:keepLines w:val="0"/>
        <w:pageBreakBefore w:val="0"/>
        <w:shd w:val="clear" w:color="auto" w:fill="FFFFFF"/>
        <w:kinsoku/>
        <w:wordWrap/>
        <w:overflowPunct/>
        <w:topLinePunct w:val="0"/>
        <w:autoSpaceDN/>
        <w:bidi w:val="0"/>
        <w:adjustRightInd/>
        <w:spacing w:line="560" w:lineRule="exact"/>
        <w:ind w:firstLine="640" w:firstLineChars="200"/>
        <w:textAlignment w:val="auto"/>
        <w:rPr>
          <w:rStyle w:val="9"/>
          <w:rFonts w:hint="default" w:ascii="Times New Roman" w:hAnsi="Times New Roman" w:eastAsia="方正黑体_GBK" w:cs="Times New Roman"/>
          <w:b w:val="0"/>
          <w:bCs/>
          <w:color w:val="auto"/>
          <w:sz w:val="32"/>
          <w:szCs w:val="32"/>
          <w:shd w:val="clear" w:color="auto" w:fill="FFFFFF"/>
        </w:rPr>
      </w:pPr>
      <w:r>
        <w:rPr>
          <w:rStyle w:val="9"/>
          <w:rFonts w:hint="default" w:ascii="Times New Roman" w:hAnsi="Times New Roman" w:eastAsia="方正黑体_GBK" w:cs="Times New Roman"/>
          <w:b w:val="0"/>
          <w:bCs/>
          <w:color w:val="auto"/>
          <w:sz w:val="32"/>
          <w:szCs w:val="32"/>
          <w:shd w:val="clear" w:color="auto" w:fill="FFFFFF"/>
        </w:rPr>
        <w:t>  七、决算公开联系方式及信息反馈渠道</w:t>
      </w:r>
    </w:p>
    <w:p>
      <w:pPr>
        <w:pStyle w:val="5"/>
        <w:snapToGrid w:val="0"/>
        <w:spacing w:before="0" w:beforeAutospacing="0" w:after="0" w:afterAutospacing="0" w:line="600" w:lineRule="exact"/>
        <w:ind w:firstLine="640" w:firstLineChars="200"/>
        <w:jc w:val="both"/>
        <w:rPr>
          <w:rStyle w:val="9"/>
          <w:rFonts w:hint="default" w:ascii="Times New Roman" w:hAnsi="Times New Roman" w:eastAsia="方正仿宋_GBK" w:cs="Times New Roman"/>
          <w:color w:val="auto"/>
          <w:sz w:val="32"/>
          <w:szCs w:val="32"/>
          <w:shd w:val="clear" w:color="auto" w:fill="FFFF00"/>
          <w:lang w:val="en-US"/>
        </w:rPr>
        <w:sectPr>
          <w:footerReference r:id="rId3" w:type="default"/>
          <w:pgSz w:w="11915" w:h="16840"/>
          <w:pgMar w:top="1440" w:right="1800" w:bottom="1440" w:left="1800" w:header="851" w:footer="992" w:gutter="0"/>
          <w:pgNumType w:fmt="numberInDash"/>
          <w:cols w:space="720" w:num="1"/>
          <w:docGrid w:type="lines" w:linePitch="312" w:charSpace="0"/>
        </w:sectPr>
      </w:pPr>
      <w:r>
        <w:rPr>
          <w:rFonts w:hint="default" w:ascii="Times New Roman" w:hAnsi="Times New Roman" w:eastAsia="方正仿宋_GBK" w:cs="Times New Roman"/>
          <w:color w:val="auto"/>
          <w:sz w:val="32"/>
          <w:szCs w:val="32"/>
          <w:shd w:val="clear" w:color="auto" w:fill="FFFFFF"/>
        </w:rPr>
        <w:t>本单位决算公开信息反馈和联系方式：023-</w:t>
      </w:r>
      <w:r>
        <w:rPr>
          <w:rFonts w:hint="default" w:ascii="Times New Roman" w:hAnsi="Times New Roman" w:eastAsia="方正仿宋_GBK" w:cs="Times New Roman"/>
          <w:color w:val="auto"/>
          <w:sz w:val="32"/>
          <w:szCs w:val="32"/>
          <w:shd w:val="clear" w:color="auto" w:fill="FFFFFF"/>
          <w:lang w:val="en-US" w:eastAsia="zh-CN"/>
        </w:rPr>
        <w:t>4025839</w:t>
      </w:r>
      <w:r>
        <w:rPr>
          <w:rFonts w:hint="eastAsia" w:ascii="Times New Roman" w:hAnsi="Times New Roman" w:eastAsia="方正仿宋_GBK" w:cs="Times New Roman"/>
          <w:color w:val="auto"/>
          <w:sz w:val="32"/>
          <w:szCs w:val="32"/>
          <w:shd w:val="clear" w:color="auto" w:fill="FFFFFF"/>
          <w:lang w:val="en-US" w:eastAsia="zh-CN"/>
        </w:rPr>
        <w:t>9</w:t>
      </w:r>
    </w:p>
    <w:p>
      <w:pPr>
        <w:pStyle w:val="10"/>
        <w:autoSpaceDE w:val="0"/>
        <w:ind w:firstLine="0" w:firstLineChars="0"/>
        <w:rPr>
          <w:rFonts w:cs="宋体"/>
          <w:color w:val="auto"/>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rPr>
                          </w:pPr>
                          <w:r>
                            <w:fldChar w:fldCharType="begin"/>
                          </w:r>
                          <w:r>
                            <w:instrText xml:space="preserve"> PAGE  \* MERGEFORMAT </w:instrText>
                          </w:r>
                          <w:r>
                            <w:fldChar w:fldCharType="separate"/>
                          </w:r>
                          <w:r>
                            <w:rPr>
                              <w:rFonts w:hint="default"/>
                            </w:rPr>
                            <w:t>- 21 -</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2"/>
                      <w:rPr>
                        <w:rFonts w:hint="default"/>
                      </w:rPr>
                    </w:pPr>
                    <w:r>
                      <w:fldChar w:fldCharType="begin"/>
                    </w:r>
                    <w:r>
                      <w:instrText xml:space="preserve"> PAGE  \* MERGEFORMAT </w:instrText>
                    </w:r>
                    <w:r>
                      <w:fldChar w:fldCharType="separate"/>
                    </w:r>
                    <w:r>
                      <w:rPr>
                        <w:rFonts w:hint="default"/>
                      </w:rPr>
                      <w:t>- 21 -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8Y1JphwCAAArBAAADgAAAAAAAAABACAAAAA1AQAAZHJzL2Uyb0RvYy54bWxQSwUG&#10;AAAAAAYABgBZAQAAwwUAAAAA&#10;">
              <v:fill on="f" focussize="0,0"/>
              <v:stroke on="f" weight="0.5pt"/>
              <v:imagedata o:title=""/>
              <o:lock v:ext="edit" aspectratio="f"/>
              <v:textbox inset="0mm,0mm,0mm,0mm" style="mso-fit-shape-to-text:t;">
                <w:txbxContent>
                  <w:p>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true"/>
                    <wps:spPr>
                      <a:xfrm>
                        <a:off x="0" y="0"/>
                        <a:ext cx="1828800" cy="220980"/>
                      </a:xfrm>
                      <a:prstGeom prst="rect">
                        <a:avLst/>
                      </a:prstGeom>
                      <a:noFill/>
                      <a:ln w="6350">
                        <a:noFill/>
                      </a:ln>
                      <a:effectLst/>
                    </wps:spPr>
                    <wps:txbx>
                      <w:txbxContent>
                        <w:p>
                          <w:pPr>
                            <w:pStyle w:val="2"/>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FgAAAGRy&#10;cy9QSwECFAAUAAAACACHTuJAeA1UVNgAAAAKAQAADwAAAAAAAAABACAAAAA4AAAAZHJzL2Rvd25y&#10;ZXYueG1sUEsBAhQAFAAAAAgAh07iQJMZTUchAgAAKgQAAA4AAAAAAAAAAQAgAAAAPQEAAGRycy9l&#10;Mm9Eb2MueG1sUEsFBgAAAAAGAAYAWQEAANAFAAAAAA==&#10;">
              <v:fill on="f" focussize="0,0"/>
              <v:stroke on="f" weight="0.5pt"/>
              <v:imagedata o:title=""/>
              <o:lock v:ext="edit" aspectratio="f"/>
              <v:textbox inset="0mm,0mm,0mm,0mm">
                <w:txbxContent>
                  <w:p>
                    <w:pPr>
                      <w:pStyle w:val="2"/>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34D4E5"/>
    <w:multiLevelType w:val="singleLevel"/>
    <w:tmpl w:val="F834D4E5"/>
    <w:lvl w:ilvl="0" w:tentative="0">
      <w:start w:val="6"/>
      <w:numFmt w:val="chineseCounting"/>
      <w:suff w:val="nothing"/>
      <w:lvlText w:val="（%1）"/>
      <w:lvlJc w:val="left"/>
      <w:rPr>
        <w:rFonts w:hint="eastAsia"/>
      </w:rPr>
    </w:lvl>
  </w:abstractNum>
  <w:abstractNum w:abstractNumId="1">
    <w:nsid w:val="11332A14"/>
    <w:multiLevelType w:val="singleLevel"/>
    <w:tmpl w:val="11332A14"/>
    <w:lvl w:ilvl="0" w:tentative="0">
      <w:start w:val="3"/>
      <w:numFmt w:val="chineseCounting"/>
      <w:suff w:val="nothing"/>
      <w:lvlText w:val="（%1）"/>
      <w:lvlJc w:val="left"/>
      <w:rPr>
        <w:rFonts w:hint="eastAsia"/>
      </w:rPr>
    </w:lvl>
  </w:abstractNum>
  <w:abstractNum w:abstractNumId="2">
    <w:nsid w:val="5EB169B1"/>
    <w:multiLevelType w:val="singleLevel"/>
    <w:tmpl w:val="5EB169B1"/>
    <w:lvl w:ilvl="0" w:tentative="0">
      <w:start w:val="4"/>
      <w:numFmt w:val="chineseCounting"/>
      <w:suff w:val="nothing"/>
      <w:lvlText w:val="（%1）"/>
      <w:lvlJc w:val="left"/>
      <w:pPr>
        <w:ind w:left="-403"/>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WU5NTcwZmFiMmQ4YjYyNWExOWZlNTAyNzQ3NDUifQ=="/>
  </w:docVars>
  <w:rsids>
    <w:rsidRoot w:val="00B03CCD"/>
    <w:rsid w:val="00550ABE"/>
    <w:rsid w:val="005F0C71"/>
    <w:rsid w:val="007B419D"/>
    <w:rsid w:val="009B67B8"/>
    <w:rsid w:val="00B03CCD"/>
    <w:rsid w:val="00B60C51"/>
    <w:rsid w:val="00C030F4"/>
    <w:rsid w:val="00C6691C"/>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95400B"/>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B15FB0"/>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661868"/>
    <w:rsid w:val="24B92327"/>
    <w:rsid w:val="24C14514"/>
    <w:rsid w:val="2533755C"/>
    <w:rsid w:val="25791755"/>
    <w:rsid w:val="26396DF4"/>
    <w:rsid w:val="27167136"/>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5C4AFB"/>
    <w:rsid w:val="3F694D83"/>
    <w:rsid w:val="3F885DCC"/>
    <w:rsid w:val="3FCD675E"/>
    <w:rsid w:val="4004000C"/>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CBD65AD"/>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7FFEFD2"/>
    <w:rsid w:val="5842572D"/>
    <w:rsid w:val="5A3B59D6"/>
    <w:rsid w:val="5AD134D8"/>
    <w:rsid w:val="5C263CE4"/>
    <w:rsid w:val="5C5D2777"/>
    <w:rsid w:val="5CF66BF3"/>
    <w:rsid w:val="5D290C69"/>
    <w:rsid w:val="5D7F7E2D"/>
    <w:rsid w:val="5F2D4A41"/>
    <w:rsid w:val="60C74F6C"/>
    <w:rsid w:val="61025A59"/>
    <w:rsid w:val="613D5BBC"/>
    <w:rsid w:val="61536C39"/>
    <w:rsid w:val="62944DD7"/>
    <w:rsid w:val="6319381F"/>
    <w:rsid w:val="63C25DC5"/>
    <w:rsid w:val="63C62057"/>
    <w:rsid w:val="64571EF5"/>
    <w:rsid w:val="64584899"/>
    <w:rsid w:val="64FB113D"/>
    <w:rsid w:val="656152C6"/>
    <w:rsid w:val="6587477F"/>
    <w:rsid w:val="658C3A08"/>
    <w:rsid w:val="65C031CA"/>
    <w:rsid w:val="65CE6852"/>
    <w:rsid w:val="66267C04"/>
    <w:rsid w:val="663F505A"/>
    <w:rsid w:val="66EE5541"/>
    <w:rsid w:val="67924660"/>
    <w:rsid w:val="68407834"/>
    <w:rsid w:val="6883293E"/>
    <w:rsid w:val="688412AD"/>
    <w:rsid w:val="68D770D7"/>
    <w:rsid w:val="68EB1B71"/>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9706C"/>
    <w:rsid w:val="708F6F7F"/>
    <w:rsid w:val="70A83DD5"/>
    <w:rsid w:val="70D94BD3"/>
    <w:rsid w:val="71C34D91"/>
    <w:rsid w:val="72933D7C"/>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C6D513B"/>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5">
    <w:name w:val="Normal (Web)"/>
    <w:basedOn w:val="1"/>
    <w:unhideWhenUsed/>
    <w:qFormat/>
    <w:uiPriority w:val="0"/>
    <w:pPr>
      <w:spacing w:before="100" w:beforeAutospacing="1" w:after="100" w:afterAutospacing="1"/>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0"/>
    <w:rPr>
      <w:b/>
    </w:rPr>
  </w:style>
  <w:style w:type="paragraph" w:customStyle="1" w:styleId="10">
    <w:name w:val="列出段落1"/>
    <w:basedOn w:val="1"/>
    <w:qFormat/>
    <w:uiPriority w:val="99"/>
    <w:pPr>
      <w:ind w:firstLine="420" w:firstLineChars="200"/>
    </w:pPr>
    <w:rPr>
      <w:rFonts w:hint="default"/>
    </w:rPr>
  </w:style>
  <w:style w:type="paragraph" w:customStyle="1" w:styleId="11">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2">
    <w:name w:val="21"/>
    <w:qFormat/>
    <w:uiPriority w:val="0"/>
    <w:rPr>
      <w:rFonts w:hint="default" w:ascii="Wingdings" w:hAnsi="Wingdings" w:cs="Wingdings"/>
      <w:b/>
      <w:bCs/>
    </w:rPr>
  </w:style>
  <w:style w:type="paragraph" w:customStyle="1" w:styleId="13">
    <w:name w:val="列出段落2"/>
    <w:qFormat/>
    <w:uiPriority w:val="99"/>
    <w:pPr>
      <w:ind w:firstLine="420" w:firstLineChars="200"/>
    </w:pPr>
    <w:rPr>
      <w:rFonts w:ascii="宋体" w:hAnsi="宋体" w:eastAsia="宋体" w:cs="Times New Roman"/>
      <w:sz w:val="24"/>
      <w:szCs w:val="24"/>
      <w:lang w:val="en-US" w:eastAsia="zh-CN" w:bidi="ar-SA"/>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3409</Words>
  <Characters>3945</Characters>
  <Lines>192</Lines>
  <Paragraphs>54</Paragraphs>
  <TotalTime>28</TotalTime>
  <ScaleCrop>false</ScaleCrop>
  <LinksUpToDate>false</LinksUpToDate>
  <CharactersWithSpaces>3964</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2024-07-11T10:00:00Z</dcterms:created>
  <dc:creator>Administrator</dc:creator>
  <cp:lastModifiedBy>guest</cp:lastModifiedBy>
  <dcterms:modified xsi:type="dcterms:W3CDTF">2024-10-17T17:52:42Z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BB46EABDBB2749749395447164B066B3_12</vt:lpwstr>
  </property>
</Properties>
</file>