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1584F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left"/>
        <w:textAlignment w:val="auto"/>
        <w:rPr>
          <w:rFonts w:hint="default" w:ascii="Times New Roman" w:hAnsi="Times New Roman" w:eastAsia="黑体" w:cs="Times New Roman"/>
        </w:rPr>
      </w:pPr>
    </w:p>
    <w:p w14:paraId="1CB06E0B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left"/>
        <w:textAlignment w:val="auto"/>
        <w:rPr>
          <w:rFonts w:hint="default" w:ascii="Times New Roman" w:hAnsi="Times New Roman" w:eastAsia="黑体" w:cs="Times New Roman"/>
        </w:rPr>
      </w:pPr>
    </w:p>
    <w:p w14:paraId="2665BAC2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left"/>
        <w:textAlignment w:val="auto"/>
        <w:rPr>
          <w:rFonts w:hint="default" w:ascii="Times New Roman" w:hAnsi="Times New Roman" w:eastAsia="黑体" w:cs="Times New Roman"/>
        </w:rPr>
      </w:pPr>
    </w:p>
    <w:p w14:paraId="5AFB1E16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pict>
          <v:shape id="AutoShape 2" o:spid="_x0000_s1026" o:spt="136" alt="重庆市长寿区人民政府办公室电子来文" type="#_x0000_t136" style="position:absolute;left:0pt;margin-top:97.75pt;height:51pt;width:411pt;mso-position-horizontal:center;mso-position-horizontal-relative:page;mso-position-vertical-relative:margin;z-index:251659264;mso-width-relative:page;mso-height-relative:page;" fillcolor="#FF0000" filled="t" stroked="f" coordsize="21600,21600" adj="10800">
            <v:path/>
            <v:fill on="t" focussize="0,0"/>
            <v:stroke on="f"/>
            <v:imagedata o:title=""/>
            <o:lock v:ext="edit" grouping="f" rotation="f" text="f" aspectratio="f"/>
            <v:textpath on="t" fitshape="t" fitpath="t" trim="t" xscale="f" string="重庆市长寿区城市管理局文件" style="font-family:方正小标宋_GBK;font-size:36pt;font-weight:bold;v-text-align:center;"/>
          </v:shape>
        </w:pict>
      </w:r>
    </w:p>
    <w:p w14:paraId="68CA900D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left"/>
        <w:textAlignment w:val="auto"/>
        <w:rPr>
          <w:rFonts w:hint="default" w:ascii="Times New Roman" w:hAnsi="Times New Roman" w:cs="Times New Roman"/>
        </w:rPr>
      </w:pPr>
    </w:p>
    <w:p w14:paraId="3FA6055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94" w:lineRule="exact"/>
        <w:jc w:val="left"/>
        <w:textAlignment w:val="auto"/>
        <w:rPr>
          <w:rFonts w:hint="default" w:ascii="Times New Roman" w:hAnsi="Times New Roman" w:cs="Times New Roman"/>
        </w:rPr>
      </w:pPr>
    </w:p>
    <w:p w14:paraId="7236EF54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94" w:lineRule="exact"/>
        <w:jc w:val="left"/>
        <w:textAlignment w:val="auto"/>
        <w:rPr>
          <w:rFonts w:hint="default" w:ascii="Times New Roman" w:hAnsi="Times New Roman" w:cs="Times New Roman"/>
        </w:rPr>
      </w:pPr>
    </w:p>
    <w:p w14:paraId="4C966311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长</w:t>
      </w:r>
      <w:r>
        <w:rPr>
          <w:rFonts w:hint="default" w:ascii="Times New Roman" w:hAnsi="Times New Roman" w:cs="Times New Roman"/>
          <w:lang w:val="en-US" w:eastAsia="zh-CN"/>
        </w:rPr>
        <w:t>城管</w:t>
      </w:r>
      <w:r>
        <w:rPr>
          <w:rFonts w:hint="default" w:ascii="Times New Roman" w:hAnsi="Times New Roman" w:cs="Times New Roman"/>
        </w:rPr>
        <w:t>发〔20</w:t>
      </w:r>
      <w:r>
        <w:rPr>
          <w:rFonts w:hint="default" w:ascii="Times New Roman" w:hAnsi="Times New Roman" w:cs="Times New Roman"/>
          <w:lang w:val="en-US" w:eastAsia="zh-CN"/>
        </w:rPr>
        <w:t>24</w:t>
      </w:r>
      <w:r>
        <w:rPr>
          <w:rFonts w:hint="default" w:ascii="Times New Roman" w:hAnsi="Times New Roman" w:cs="Times New Roman"/>
        </w:rPr>
        <w:t>〕</w:t>
      </w:r>
      <w:r>
        <w:rPr>
          <w:rFonts w:hint="eastAsia" w:ascii="Times New Roman" w:hAnsi="Times New Roman" w:cs="Times New Roman"/>
          <w:lang w:val="en-US" w:eastAsia="zh-CN"/>
        </w:rPr>
        <w:t>22</w:t>
      </w:r>
      <w:r>
        <w:rPr>
          <w:rFonts w:hint="default" w:ascii="Times New Roman" w:hAnsi="Times New Roman" w:cs="Times New Roman"/>
        </w:rPr>
        <w:t>号</w:t>
      </w:r>
    </w:p>
    <w:p w14:paraId="4CA16F00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62D5581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991235</wp:posOffset>
                </wp:positionH>
                <wp:positionV relativeFrom="margin">
                  <wp:posOffset>2986405</wp:posOffset>
                </wp:positionV>
                <wp:extent cx="5615940" cy="0"/>
                <wp:effectExtent l="0" t="10795" r="3810" b="177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8.05pt;margin-top:235.15pt;height:0pt;width:442.2pt;mso-position-horizontal-relative:page;mso-position-vertical-relative:margin;z-index:251660288;mso-width-relative:page;mso-height-relative:page;" filled="f" coordsize="21600,21600" o:gfxdata="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kx/zcNgAAAAMAQAADwAAAAAAAAABACAAAAAiAAAAZHJzL2Rvd25yZXYueG1sUEsB&#10;AhQAFAAAAAgAh07iQMLNwgf1AQAA5QMAAA4AAAAAAAAAAQAgAAAAJwEAAGRycy9lMm9Eb2MueG1s&#10;UEsFBgAAAAAGAAYAWQEAAI4FAAAAAA==&#10;">
                <v:path arrowok="t"/>
                <v:fill on="f" focussize="0,0"/>
                <v:stroke weight="1.75pt" color="#FF0000"/>
                <v:imagedata o:title=""/>
                <o:lock v:ext="edit" grouping="f" rotation="f" text="f" aspectratio="f"/>
              </v:line>
            </w:pict>
          </mc:Fallback>
        </mc:AlternateContent>
      </w:r>
    </w:p>
    <w:p w14:paraId="204F1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重庆市长寿区城市管理局</w:t>
      </w:r>
    </w:p>
    <w:p w14:paraId="4869F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关于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建立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城市管理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系统全员巡查制度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的通知</w:t>
      </w:r>
      <w:bookmarkEnd w:id="0"/>
    </w:p>
    <w:p w14:paraId="25687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1E2B3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机关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各科室、局属各单位：</w:t>
      </w:r>
    </w:p>
    <w:p w14:paraId="3995E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vanish w:val="0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</w:rPr>
        <w:t>为</w:t>
      </w:r>
      <w:r>
        <w:rPr>
          <w:rFonts w:hint="default" w:ascii="Times New Roman" w:hAnsi="Times New Roman" w:cs="Times New Roman"/>
          <w:b w:val="0"/>
          <w:bCs w:val="0"/>
          <w:kern w:val="2"/>
          <w:sz w:val="32"/>
          <w:szCs w:val="32"/>
          <w:lang w:val="en-US" w:eastAsia="zh-CN"/>
        </w:rPr>
        <w:t>拓展城市管理领域问题发现渠道，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提升城市管理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质效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经研究，决定在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eastAsia="zh-CN"/>
        </w:rPr>
        <w:t>城市管理系统</w:t>
      </w:r>
      <w:r>
        <w:rPr>
          <w:rFonts w:hint="default" w:ascii="Times New Roman" w:hAnsi="Times New Roman" w:cs="Times New Roman"/>
          <w:b w:val="0"/>
          <w:bCs w:val="0"/>
          <w:kern w:val="2"/>
          <w:sz w:val="32"/>
          <w:szCs w:val="32"/>
          <w:lang w:val="en-US" w:eastAsia="zh-CN"/>
        </w:rPr>
        <w:t>内建立全员巡查机制，现就有关问题通知如下。</w:t>
      </w:r>
    </w:p>
    <w:p w14:paraId="6C41D33A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28" w:firstLineChars="20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kern w:val="2"/>
          <w:sz w:val="32"/>
          <w:szCs w:val="32"/>
          <w:lang w:eastAsia="zh-CN"/>
        </w:rPr>
        <w:t>巡查</w:t>
      </w:r>
      <w:r>
        <w:rPr>
          <w:rFonts w:hint="default" w:ascii="Times New Roman" w:hAnsi="Times New Roman" w:eastAsia="方正黑体_GBK" w:cs="Times New Roman"/>
          <w:b w:val="0"/>
          <w:bCs w:val="0"/>
          <w:kern w:val="2"/>
          <w:sz w:val="32"/>
          <w:szCs w:val="32"/>
          <w:lang w:val="en-US" w:eastAsia="zh-CN"/>
        </w:rPr>
        <w:t>主体</w:t>
      </w:r>
    </w:p>
    <w:p w14:paraId="227200B0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smallCaps w:val="0"/>
          <w:strike w:val="0"/>
          <w:dstrike w:val="0"/>
          <w:vanish w:val="0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smallCaps w:val="0"/>
          <w:strike w:val="0"/>
          <w:dstrike w:val="0"/>
          <w:vanish w:val="0"/>
          <w:kern w:val="2"/>
          <w:sz w:val="32"/>
          <w:szCs w:val="32"/>
          <w:lang w:eastAsia="zh-CN"/>
        </w:rPr>
        <w:t>长寿区城市管理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smallCaps w:val="0"/>
          <w:strike w:val="0"/>
          <w:dstrike w:val="0"/>
          <w:vanish w:val="0"/>
          <w:kern w:val="2"/>
          <w:sz w:val="32"/>
          <w:szCs w:val="32"/>
          <w:lang w:val="en-US" w:eastAsia="zh-CN"/>
        </w:rPr>
        <w:t>系统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smallCaps w:val="0"/>
          <w:strike w:val="0"/>
          <w:dstrike w:val="0"/>
          <w:vanish w:val="0"/>
          <w:kern w:val="2"/>
          <w:sz w:val="32"/>
          <w:szCs w:val="32"/>
          <w:lang w:eastAsia="zh-CN"/>
        </w:rPr>
        <w:t>全体在编在岗职工</w:t>
      </w:r>
    </w:p>
    <w:p w14:paraId="5D2F2697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snapToGrid/>
          <w:color w:val="auto"/>
          <w:spacing w:val="0"/>
          <w:w w:val="100"/>
          <w:kern w:val="2"/>
          <w:position w:val="0"/>
          <w:sz w:val="32"/>
          <w:szCs w:val="32"/>
          <w:u w:val="none" w:color="auto"/>
          <w:shd w:val="clear" w:color="auto" w:fill="auto"/>
          <w:vertAlign w:val="baseline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b w:val="0"/>
          <w:bCs w:val="0"/>
          <w:snapToGrid/>
          <w:color w:val="auto"/>
          <w:spacing w:val="0"/>
          <w:w w:val="100"/>
          <w:kern w:val="2"/>
          <w:position w:val="0"/>
          <w:sz w:val="32"/>
          <w:szCs w:val="32"/>
          <w:u w:val="none" w:color="auto"/>
          <w:shd w:val="clear" w:color="auto" w:fill="auto"/>
          <w:vertAlign w:val="baseline"/>
          <w:lang w:val="en-US" w:eastAsia="zh-CN" w:bidi="ar-SA"/>
        </w:rPr>
        <w:t>二、巡查内容</w:t>
      </w:r>
    </w:p>
    <w:p w14:paraId="70CACEFE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包括但不限于以下问题类别：</w:t>
      </w:r>
    </w:p>
    <w:p w14:paraId="7B336A84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2312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1.市政基础设施类问题：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车行道、人行道路面不平整、</w:t>
      </w:r>
      <w:r>
        <w:rPr>
          <w:rFonts w:hint="eastAsia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破损，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井盖不平整</w:t>
      </w:r>
      <w:r>
        <w:rPr>
          <w:rFonts w:hint="eastAsia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、破损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，盲道、无障碍通道、护栏等不规范，路名牌、地名等标志牌损坏、倾斜、锈蚀、脏污，施工围挡设置不规范，车位划线不规范，停车公示牌不规范，违规圈占路内停车位，供水等管道及附件裸漏在地面上、出现跑冒滴漏问题，市政消火栓设置位置不规范，灯杆编号不规范、灯杆设置广告、灯杆脏污破损等。</w:t>
      </w:r>
    </w:p>
    <w:p w14:paraId="6442A702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2312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2.市容环境卫生类问题：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装修垃圾堆放不规范，垃圾杂物堆放面积大于2㎡，违规开荒种菜，水域岸坡环境脏污，三边地区环境脏污，占道经营摊区环境脏污，洗车场所环境脏污，门前三包标识责任牌不规范，公厕设施有损坏或缺失，乱张贴乱涂画，垃圾收集设施脏污破损、周围有杂物或垃圾满溢。</w:t>
      </w:r>
    </w:p>
    <w:p w14:paraId="6FF7B27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楷体_GB2312" w:cs="Times New Roman"/>
          <w:b w:val="0"/>
          <w:bCs w:val="0"/>
          <w:vanish w:val="0"/>
          <w:kern w:val="2"/>
          <w:sz w:val="32"/>
          <w:szCs w:val="32"/>
          <w:lang w:val="en-US" w:eastAsia="zh-CN" w:bidi="ar-SA"/>
        </w:rPr>
        <w:t>3.园林绿化类问题：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城市市街绿化及城市公园存在绿地垃圾、缺株、杂草</w:t>
      </w:r>
      <w:r>
        <w:rPr>
          <w:rFonts w:hint="default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树池不规范</w:t>
      </w:r>
      <w:r>
        <w:rPr>
          <w:rFonts w:hint="default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树木支撑不规范、修剪不规范</w:t>
      </w:r>
      <w:r>
        <w:rPr>
          <w:rFonts w:hint="default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园林设施破损等</w:t>
      </w:r>
      <w:r>
        <w:rPr>
          <w:rFonts w:hint="default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。</w:t>
      </w:r>
    </w:p>
    <w:p w14:paraId="5CF37DF5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2312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4.城市管理执法类问题：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违规</w:t>
      </w:r>
      <w:r>
        <w:rPr>
          <w:rFonts w:hint="default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设置占道摊点，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违规开挖</w:t>
      </w:r>
      <w:r>
        <w:rPr>
          <w:rFonts w:hint="default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乱堆放、乱停放、乱吊挂</w:t>
      </w:r>
      <w:r>
        <w:rPr>
          <w:rFonts w:hint="eastAsia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等</w:t>
      </w:r>
      <w:r>
        <w:rPr>
          <w:rFonts w:hint="default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违规设置户外广告招牌</w:t>
      </w:r>
      <w:r>
        <w:rPr>
          <w:rFonts w:hint="default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highlight w:val="none"/>
          <w:shd w:val="clear" w:color="auto" w:fill="auto"/>
          <w:lang w:eastAsia="zh-CN" w:bidi="ar"/>
        </w:rPr>
        <w:t>毁绿占绿</w:t>
      </w:r>
      <w:r>
        <w:rPr>
          <w:rFonts w:hint="default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露天焚烧</w:t>
      </w:r>
      <w:r>
        <w:rPr>
          <w:rFonts w:hint="default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运渣车辆</w:t>
      </w:r>
      <w:r>
        <w:rPr>
          <w:rFonts w:hint="default" w:ascii="Times New Roman" w:hAnsi="Times New Roman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未密闭、撒漏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等。</w:t>
      </w:r>
    </w:p>
    <w:p w14:paraId="226DEA9C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黑体_GBK" w:cs="Times New Roman"/>
          <w:b w:val="0"/>
          <w:bCs w:val="0"/>
          <w:vanish w:val="0"/>
          <w:kern w:val="2"/>
          <w:sz w:val="32"/>
          <w:szCs w:val="32"/>
        </w:rPr>
        <w:t>、</w:t>
      </w:r>
      <w:r>
        <w:rPr>
          <w:rFonts w:hint="default" w:ascii="Times New Roman" w:hAnsi="Times New Roman" w:eastAsia="方正黑体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巡查要求</w:t>
      </w:r>
    </w:p>
    <w:p w14:paraId="0D0620D9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楷体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vanish w:val="0"/>
          <w:kern w:val="2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楷体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上报问题数量及范围</w:t>
      </w:r>
    </w:p>
    <w:p w14:paraId="38DD0D80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i w:val="0"/>
          <w:caps w:val="0"/>
          <w:smallCaps w:val="0"/>
          <w:strike w:val="0"/>
          <w:dstrike w:val="0"/>
          <w:vanish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i w:val="0"/>
          <w:caps w:val="0"/>
          <w:smallCaps w:val="0"/>
          <w:strike w:val="0"/>
          <w:dstrike w:val="0"/>
          <w:vanish w:val="0"/>
          <w:sz w:val="32"/>
          <w:szCs w:val="32"/>
          <w:lang w:val="en-US" w:eastAsia="zh-CN"/>
        </w:rPr>
        <w:t>每名</w:t>
      </w:r>
      <w:r>
        <w:rPr>
          <w:rFonts w:hint="default" w:ascii="Times New Roman" w:hAnsi="Times New Roman" w:cs="Times New Roman"/>
          <w:b w:val="0"/>
          <w:i w:val="0"/>
          <w:caps w:val="0"/>
          <w:smallCaps w:val="0"/>
          <w:strike w:val="0"/>
          <w:dstrike w:val="0"/>
          <w:vanish w:val="0"/>
          <w:sz w:val="32"/>
          <w:szCs w:val="32"/>
          <w:lang w:val="en-US" w:eastAsia="zh-CN"/>
        </w:rPr>
        <w:t>职工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smallCaps w:val="0"/>
          <w:strike w:val="0"/>
          <w:dstrike w:val="0"/>
          <w:vanish w:val="0"/>
          <w:sz w:val="32"/>
          <w:szCs w:val="32"/>
          <w:lang w:val="en-US" w:eastAsia="zh-CN"/>
        </w:rPr>
        <w:t>每周巡查发现上报问题不得</w:t>
      </w:r>
      <w:r>
        <w:rPr>
          <w:rFonts w:hint="default" w:ascii="Times New Roman" w:hAnsi="Times New Roman" w:cs="Times New Roman"/>
          <w:b w:val="0"/>
          <w:i w:val="0"/>
          <w:caps w:val="0"/>
          <w:smallCaps w:val="0"/>
          <w:strike w:val="0"/>
          <w:dstrike w:val="0"/>
          <w:vanish w:val="0"/>
          <w:sz w:val="32"/>
          <w:szCs w:val="32"/>
          <w:lang w:val="en-US" w:eastAsia="zh-CN"/>
        </w:rPr>
        <w:t>少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smallCaps w:val="0"/>
          <w:strike w:val="0"/>
          <w:dstrike w:val="0"/>
          <w:vanish w:val="0"/>
          <w:sz w:val="32"/>
          <w:szCs w:val="32"/>
          <w:lang w:val="en-US" w:eastAsia="zh-CN"/>
        </w:rPr>
        <w:t>于1条</w:t>
      </w:r>
      <w:r>
        <w:rPr>
          <w:rFonts w:hint="default" w:ascii="Times New Roman" w:hAnsi="Times New Roman" w:cs="Times New Roman"/>
          <w:b w:val="0"/>
          <w:i w:val="0"/>
          <w:caps w:val="0"/>
          <w:smallCaps w:val="0"/>
          <w:strike w:val="0"/>
          <w:dstrike w:val="0"/>
          <w:vanish w:val="0"/>
          <w:sz w:val="32"/>
          <w:szCs w:val="32"/>
          <w:lang w:val="en-US" w:eastAsia="zh-CN"/>
        </w:rPr>
        <w:t>。工作日工作时间上报问题必须是职责范围外问题，其他时间城市管理领域所有问题均可上报。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smallCaps w:val="0"/>
          <w:strike w:val="0"/>
          <w:dstrike w:val="0"/>
          <w:vanish w:val="0"/>
          <w:sz w:val="32"/>
          <w:szCs w:val="32"/>
          <w:lang w:val="en-US" w:eastAsia="zh-CN"/>
        </w:rPr>
        <w:t>处级领导干部</w:t>
      </w:r>
      <w:r>
        <w:rPr>
          <w:rFonts w:hint="default" w:ascii="Times New Roman" w:hAnsi="Times New Roman" w:cs="Times New Roman"/>
          <w:b w:val="0"/>
          <w:i w:val="0"/>
          <w:caps w:val="0"/>
          <w:smallCaps w:val="0"/>
          <w:strike w:val="0"/>
          <w:dstrike w:val="0"/>
          <w:vanish w:val="0"/>
          <w:sz w:val="32"/>
          <w:szCs w:val="32"/>
          <w:lang w:val="en-US" w:eastAsia="zh-CN"/>
        </w:rPr>
        <w:t>巡查发现上报问题范围不做限制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smallCaps w:val="0"/>
          <w:strike w:val="0"/>
          <w:dstrike w:val="0"/>
          <w:vanish w:val="0"/>
          <w:sz w:val="32"/>
          <w:szCs w:val="32"/>
          <w:lang w:val="en-US" w:eastAsia="zh-CN"/>
        </w:rPr>
        <w:t>。</w:t>
      </w:r>
    </w:p>
    <w:p w14:paraId="36AFAB72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楷体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vanish w:val="0"/>
          <w:kern w:val="2"/>
          <w:sz w:val="32"/>
          <w:szCs w:val="32"/>
        </w:rPr>
        <w:t>（</w:t>
      </w:r>
      <w:r>
        <w:rPr>
          <w:rFonts w:hint="default" w:ascii="Times New Roman" w:hAnsi="Times New Roman" w:eastAsia="方正楷体_GBK" w:cs="Times New Roman"/>
          <w:b w:val="0"/>
          <w:bCs w:val="0"/>
          <w:vanish w:val="0"/>
          <w:kern w:val="2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方正楷体_GBK" w:cs="Times New Roman"/>
          <w:b w:val="0"/>
          <w:bCs w:val="0"/>
          <w:vanish w:val="0"/>
          <w:kern w:val="2"/>
          <w:sz w:val="32"/>
          <w:szCs w:val="32"/>
        </w:rPr>
        <w:t>）</w:t>
      </w:r>
      <w:r>
        <w:rPr>
          <w:rFonts w:hint="default" w:ascii="Times New Roman" w:hAnsi="Times New Roman" w:eastAsia="方正楷体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上报问题方式及时间</w:t>
      </w:r>
    </w:p>
    <w:p w14:paraId="7142FAB0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smallCaps w:val="0"/>
          <w:strike w:val="0"/>
          <w:dstrike w:val="0"/>
          <w:vanish w:val="0"/>
          <w:kern w:val="2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巡查对象通过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渝快政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val="en-US" w:eastAsia="zh-CN"/>
        </w:rPr>
        <w:t>APP”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将</w:t>
      </w:r>
      <w:r>
        <w:rPr>
          <w:rFonts w:hint="eastAsia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问题</w:t>
      </w:r>
      <w:r>
        <w:rPr>
          <w:rFonts w:hint="eastAsia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点位</w:t>
      </w:r>
      <w:r>
        <w:rPr>
          <w:rFonts w:hint="eastAsia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问题描述、初步处置意见等相关信息编辑发送到“长寿城市综合管理巡查（马路办公）”群内，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  <w:t>完成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eastAsia="zh-CN"/>
        </w:rPr>
        <w:t>问题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上报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上报问题时间原则上控制在7:00-22:00。</w:t>
      </w:r>
    </w:p>
    <w:p w14:paraId="4447F524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2.区城管服务中心智慧城管科负责实时跟进“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长寿城市综合管理巡查（马路办公）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”内动态，指导上报人员将有价值的问题、案件通过“长寿智管APP”上报至长寿区数字城管系统进行线上流转。</w:t>
      </w:r>
    </w:p>
    <w:p w14:paraId="19E3F02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通报惩处机制</w:t>
      </w:r>
    </w:p>
    <w:p w14:paraId="5842F609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机关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各科室、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局属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单位自行统计问题上报情况，于每周二（周二为法定节假日的自动顺延）报送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至区城管服务中心智慧城管科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区城管服务中心智慧城管科负责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汇总相关情况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并与“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长寿城市综合管理巡查（马路办公）”群内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上报问题</w:t>
      </w:r>
      <w:r>
        <w:rPr>
          <w:rFonts w:hint="eastAsia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进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行核对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。</w:t>
      </w:r>
    </w:p>
    <w:p w14:paraId="0DAAE184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区城管服务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中心负责在每周办公会上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通报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上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上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一周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eastAsia="zh-CN"/>
        </w:rPr>
        <w:t>巡查发现问题最多的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5人和未完成任务的人员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。</w:t>
      </w:r>
    </w:p>
    <w:p w14:paraId="289D1992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  <w:t>对未完成基本任务的予以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惩处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，具体处罚方式如下：</w:t>
      </w:r>
    </w:p>
    <w:p w14:paraId="04A76C7F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  <w:t>全年累计1周未完成任务的，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eastAsia="zh-CN"/>
        </w:rPr>
        <w:t>当事人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写情况说明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  <w:t>；</w:t>
      </w:r>
    </w:p>
    <w:p w14:paraId="4754FA8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全年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  <w:t>累计2周未完成任务的，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eastAsia="zh-CN"/>
        </w:rPr>
        <w:t>所在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科室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eastAsia="zh-CN"/>
        </w:rPr>
        <w:t>、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lang w:eastAsia="zh-CN"/>
        </w:rPr>
        <w:t>负责人写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lang w:val="en-US" w:eastAsia="zh-CN"/>
        </w:rPr>
        <w:t>情况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  <w:t>说明；</w:t>
      </w:r>
    </w:p>
    <w:p w14:paraId="0CCE241F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全年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累计3周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  <w:t>未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完成任务的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当事人</w:t>
      </w:r>
      <w:r>
        <w:rPr>
          <w:rFonts w:hint="eastAsia" w:ascii="Times New Roman" w:hAnsi="Times New Roman" w:cs="Times New Roman"/>
          <w:b w:val="0"/>
          <w:bCs w:val="0"/>
          <w:vanish w:val="0"/>
          <w:kern w:val="2"/>
          <w:sz w:val="32"/>
          <w:szCs w:val="32"/>
          <w:highlight w:val="none"/>
          <w:lang w:val="en-US" w:eastAsia="zh-CN"/>
        </w:rPr>
        <w:t>在局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办公会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上作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检讨；</w:t>
      </w:r>
    </w:p>
    <w:p w14:paraId="0029628B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全年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累计4周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  <w:t>未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完成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smallCaps w:val="0"/>
          <w:strike w:val="0"/>
          <w:dstrike w:val="0"/>
          <w:vanish w:val="0"/>
          <w:kern w:val="2"/>
          <w:sz w:val="32"/>
          <w:szCs w:val="32"/>
          <w:highlight w:val="none"/>
        </w:rPr>
        <w:t>任务的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smallCaps w:val="0"/>
          <w:strike w:val="0"/>
          <w:dstrike w:val="0"/>
          <w:vanish w:val="0"/>
          <w:kern w:val="2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smallCaps w:val="0"/>
          <w:strike w:val="0"/>
          <w:dstrike w:val="0"/>
          <w:vanish w:val="0"/>
          <w:kern w:val="2"/>
          <w:sz w:val="32"/>
          <w:szCs w:val="32"/>
          <w:highlight w:val="none"/>
          <w:lang w:eastAsia="zh-CN"/>
        </w:rPr>
        <w:t>当事人在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smallCaps w:val="0"/>
          <w:strike w:val="0"/>
          <w:dstrike w:val="0"/>
          <w:vanish w:val="0"/>
          <w:kern w:val="2"/>
          <w:sz w:val="32"/>
          <w:szCs w:val="32"/>
          <w:highlight w:val="none"/>
        </w:rPr>
        <w:t>全系统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职工大会上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作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检讨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取消当年评优评先资格；</w:t>
      </w:r>
    </w:p>
    <w:p w14:paraId="52BF1AB2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全年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累计8周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  <w:t>未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完成任务的，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当事人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当年年度考核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等次为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基本称职（基本合格）；</w:t>
      </w:r>
    </w:p>
    <w:p w14:paraId="6686B96A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全年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累计12周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</w:rPr>
        <w:t>未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完成任务的，</w:t>
      </w: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当事人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当年年度考核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eastAsia="zh-CN"/>
        </w:rPr>
        <w:t>等次为</w:t>
      </w:r>
      <w:r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  <w:t>不称职（不合格）。</w:t>
      </w:r>
    </w:p>
    <w:p w14:paraId="4C12BF1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28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</w:rPr>
      </w:pPr>
    </w:p>
    <w:p w14:paraId="17F3014D">
      <w:pPr>
        <w:bidi w:val="0"/>
        <w:ind w:firstLine="628" w:firstLineChars="200"/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vanish w:val="0"/>
          <w:kern w:val="2"/>
          <w:sz w:val="32"/>
          <w:szCs w:val="32"/>
          <w:highlight w:val="none"/>
          <w:lang w:val="en-US" w:eastAsia="zh-CN"/>
        </w:rPr>
        <w:t>附件：</w:t>
      </w:r>
      <w:r>
        <w:rPr>
          <w:rFonts w:hint="eastAsia" w:ascii="Times New Roman" w:hAnsi="Times New Roman" w:eastAsia="方正仿宋_GBK" w:cs="Times New Roman"/>
          <w:b w:val="0"/>
          <w:bCs w:val="0"/>
          <w:vanish w:val="0"/>
          <w:kern w:val="2"/>
          <w:sz w:val="32"/>
          <w:szCs w:val="32"/>
          <w:highlight w:val="none"/>
          <w:lang w:val="en-US" w:eastAsia="zh-CN"/>
        </w:rPr>
        <w:t>城市管理领域全员巡查发现问题台账</w:t>
      </w:r>
    </w:p>
    <w:p w14:paraId="131A37B3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28" w:firstLineChars="200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6B56AFD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14989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29856D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64928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4534D19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3AA36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6C17CD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6F83D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12A7130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66FD3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7DE7ED0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2F8B4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4DBF204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78FFCF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1474" w:gutter="0"/>
          <w:cols w:space="720" w:num="1"/>
          <w:docGrid w:type="linesAndChars" w:linePitch="579" w:charSpace="-1266"/>
        </w:sectPr>
      </w:pPr>
    </w:p>
    <w:p w14:paraId="1554D68D">
      <w:pPr>
        <w:bidi w:val="0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 w14:paraId="0538BE9E">
      <w:pPr>
        <w:bidi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城市管理领域全员巡查发现问题台账</w:t>
      </w:r>
    </w:p>
    <w:p w14:paraId="3F24E9D2">
      <w:pPr>
        <w:bidi w:val="0"/>
        <w:jc w:val="both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tbl>
      <w:tblPr>
        <w:tblStyle w:val="6"/>
        <w:tblW w:w="13537" w:type="dxa"/>
        <w:tblInd w:w="-7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23"/>
        <w:gridCol w:w="1097"/>
        <w:gridCol w:w="2085"/>
        <w:gridCol w:w="1500"/>
        <w:gridCol w:w="1185"/>
        <w:gridCol w:w="2484"/>
        <w:gridCol w:w="2346"/>
      </w:tblGrid>
      <w:tr w14:paraId="38A2F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17" w:type="dxa"/>
            <w:noWrap w:val="0"/>
            <w:vAlign w:val="center"/>
          </w:tcPr>
          <w:p w14:paraId="57EBFF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问题序号</w:t>
            </w:r>
          </w:p>
        </w:tc>
        <w:tc>
          <w:tcPr>
            <w:tcW w:w="1423" w:type="dxa"/>
            <w:noWrap w:val="0"/>
            <w:vAlign w:val="center"/>
          </w:tcPr>
          <w:p w14:paraId="54BA5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问题</w:t>
            </w:r>
          </w:p>
          <w:p w14:paraId="6A78F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点位</w:t>
            </w:r>
          </w:p>
        </w:tc>
        <w:tc>
          <w:tcPr>
            <w:tcW w:w="1097" w:type="dxa"/>
            <w:noWrap w:val="0"/>
            <w:vAlign w:val="center"/>
          </w:tcPr>
          <w:p w14:paraId="76A2D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问题</w:t>
            </w:r>
          </w:p>
          <w:p w14:paraId="5A9A5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2085" w:type="dxa"/>
            <w:noWrap w:val="0"/>
            <w:vAlign w:val="center"/>
          </w:tcPr>
          <w:p w14:paraId="5159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问题描述</w:t>
            </w:r>
          </w:p>
        </w:tc>
        <w:tc>
          <w:tcPr>
            <w:tcW w:w="1500" w:type="dxa"/>
            <w:noWrap w:val="0"/>
            <w:vAlign w:val="center"/>
          </w:tcPr>
          <w:p w14:paraId="22B69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巡查人员</w:t>
            </w:r>
          </w:p>
        </w:tc>
        <w:tc>
          <w:tcPr>
            <w:tcW w:w="1185" w:type="dxa"/>
            <w:noWrap w:val="0"/>
            <w:vAlign w:val="center"/>
          </w:tcPr>
          <w:p w14:paraId="2A649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所在科室/单位</w:t>
            </w:r>
          </w:p>
        </w:tc>
        <w:tc>
          <w:tcPr>
            <w:tcW w:w="2484" w:type="dxa"/>
            <w:noWrap w:val="0"/>
            <w:vAlign w:val="center"/>
          </w:tcPr>
          <w:p w14:paraId="298D7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处置意见</w:t>
            </w:r>
          </w:p>
        </w:tc>
        <w:tc>
          <w:tcPr>
            <w:tcW w:w="2346" w:type="dxa"/>
            <w:noWrap w:val="0"/>
            <w:vAlign w:val="center"/>
          </w:tcPr>
          <w:p w14:paraId="33B9D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交办情况</w:t>
            </w:r>
          </w:p>
        </w:tc>
      </w:tr>
      <w:tr w14:paraId="1E86E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417" w:type="dxa"/>
            <w:noWrap w:val="0"/>
            <w:vAlign w:val="center"/>
          </w:tcPr>
          <w:p w14:paraId="699AAF54"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3.13-001</w:t>
            </w:r>
          </w:p>
        </w:tc>
        <w:tc>
          <w:tcPr>
            <w:tcW w:w="1423" w:type="dxa"/>
            <w:noWrap w:val="0"/>
            <w:vAlign w:val="center"/>
          </w:tcPr>
          <w:p w14:paraId="41C8C40F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站东路028路灯</w:t>
            </w:r>
          </w:p>
        </w:tc>
        <w:tc>
          <w:tcPr>
            <w:tcW w:w="1097" w:type="dxa"/>
            <w:noWrap w:val="0"/>
            <w:vAlign w:val="center"/>
          </w:tcPr>
          <w:p w14:paraId="647D14CF"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园林绿化类</w:t>
            </w:r>
          </w:p>
        </w:tc>
        <w:tc>
          <w:tcPr>
            <w:tcW w:w="2085" w:type="dxa"/>
            <w:noWrap w:val="0"/>
            <w:vAlign w:val="center"/>
          </w:tcPr>
          <w:p w14:paraId="3F7FE6AB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树木支撑不规范</w:t>
            </w:r>
          </w:p>
        </w:tc>
        <w:tc>
          <w:tcPr>
            <w:tcW w:w="1500" w:type="dxa"/>
            <w:noWrap w:val="0"/>
            <w:vAlign w:val="center"/>
          </w:tcPr>
          <w:p w14:paraId="5709182A"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小王</w:t>
            </w:r>
          </w:p>
        </w:tc>
        <w:tc>
          <w:tcPr>
            <w:tcW w:w="1185" w:type="dxa"/>
            <w:noWrap w:val="0"/>
            <w:vAlign w:val="center"/>
          </w:tcPr>
          <w:p w14:paraId="4887867F"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办公室</w:t>
            </w:r>
          </w:p>
        </w:tc>
        <w:tc>
          <w:tcPr>
            <w:tcW w:w="2484" w:type="dxa"/>
            <w:noWrap w:val="0"/>
            <w:vAlign w:val="center"/>
          </w:tcPr>
          <w:p w14:paraId="786D5EF3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48D316B2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2328D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417" w:type="dxa"/>
            <w:noWrap w:val="0"/>
            <w:vAlign w:val="center"/>
          </w:tcPr>
          <w:p w14:paraId="38ADC9F2"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3.13-002</w:t>
            </w:r>
          </w:p>
        </w:tc>
        <w:tc>
          <w:tcPr>
            <w:tcW w:w="1423" w:type="dxa"/>
            <w:noWrap w:val="0"/>
            <w:vAlign w:val="center"/>
          </w:tcPr>
          <w:p w14:paraId="58742DFA"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平湖路8号附近</w:t>
            </w:r>
          </w:p>
        </w:tc>
        <w:tc>
          <w:tcPr>
            <w:tcW w:w="1097" w:type="dxa"/>
            <w:noWrap w:val="0"/>
            <w:vAlign w:val="center"/>
          </w:tcPr>
          <w:p w14:paraId="3B2310F8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城市管理执法类</w:t>
            </w:r>
          </w:p>
        </w:tc>
        <w:tc>
          <w:tcPr>
            <w:tcW w:w="2085" w:type="dxa"/>
            <w:noWrap w:val="0"/>
            <w:vAlign w:val="center"/>
          </w:tcPr>
          <w:p w14:paraId="459603C5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非装饰性树挂</w:t>
            </w:r>
          </w:p>
        </w:tc>
        <w:tc>
          <w:tcPr>
            <w:tcW w:w="1500" w:type="dxa"/>
            <w:noWrap w:val="0"/>
            <w:vAlign w:val="center"/>
          </w:tcPr>
          <w:p w14:paraId="4CE55CBD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小李</w:t>
            </w:r>
          </w:p>
        </w:tc>
        <w:tc>
          <w:tcPr>
            <w:tcW w:w="1185" w:type="dxa"/>
            <w:noWrap w:val="0"/>
            <w:vAlign w:val="center"/>
          </w:tcPr>
          <w:p w14:paraId="2B759D6F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中心</w:t>
            </w:r>
          </w:p>
        </w:tc>
        <w:tc>
          <w:tcPr>
            <w:tcW w:w="2484" w:type="dxa"/>
            <w:noWrap w:val="0"/>
            <w:vAlign w:val="center"/>
          </w:tcPr>
          <w:p w14:paraId="7FBD65FF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6154F1CA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6D586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17" w:type="dxa"/>
            <w:noWrap w:val="0"/>
            <w:vAlign w:val="center"/>
          </w:tcPr>
          <w:p w14:paraId="7F6EEBCA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1AB805C3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0C2AF2E8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85" w:type="dxa"/>
            <w:noWrap w:val="0"/>
            <w:vAlign w:val="center"/>
          </w:tcPr>
          <w:p w14:paraId="4BE3E211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E19ADC5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4F974ADC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484" w:type="dxa"/>
            <w:noWrap w:val="0"/>
            <w:vAlign w:val="center"/>
          </w:tcPr>
          <w:p w14:paraId="7917D7DB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389017C9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6D83C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17" w:type="dxa"/>
            <w:noWrap w:val="0"/>
            <w:vAlign w:val="center"/>
          </w:tcPr>
          <w:p w14:paraId="7C89B45C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66434A7D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252FA072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85" w:type="dxa"/>
            <w:noWrap w:val="0"/>
            <w:vAlign w:val="center"/>
          </w:tcPr>
          <w:p w14:paraId="553D0F08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2392CB63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00FF0957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484" w:type="dxa"/>
            <w:noWrap w:val="0"/>
            <w:vAlign w:val="center"/>
          </w:tcPr>
          <w:p w14:paraId="0FF27D7A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3E9C89C6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12652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17" w:type="dxa"/>
            <w:noWrap w:val="0"/>
            <w:vAlign w:val="center"/>
          </w:tcPr>
          <w:p w14:paraId="3EEAFF7B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07CEEAD8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4E3EB284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85" w:type="dxa"/>
            <w:noWrap w:val="0"/>
            <w:vAlign w:val="center"/>
          </w:tcPr>
          <w:p w14:paraId="57173A6B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68DA5B75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7077B231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484" w:type="dxa"/>
            <w:noWrap w:val="0"/>
            <w:vAlign w:val="center"/>
          </w:tcPr>
          <w:p w14:paraId="7816A55D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6BB1E098"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082B6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  <w:sectPr>
          <w:pgSz w:w="16838" w:h="11906" w:orient="landscape"/>
          <w:pgMar w:top="1588" w:right="2098" w:bottom="1474" w:left="1985" w:header="851" w:footer="1474" w:gutter="0"/>
          <w:cols w:space="720" w:num="1"/>
          <w:docGrid w:type="linesAndChars" w:linePitch="579" w:charSpace="-1266"/>
        </w:sectPr>
      </w:pPr>
    </w:p>
    <w:p w14:paraId="625A9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7EAA1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 w14:paraId="4C60F2C0">
      <w:pPr>
        <w:pStyle w:val="2"/>
        <w:rPr>
          <w:rFonts w:hint="default" w:ascii="Times New Roman" w:hAnsi="Times New Roman" w:cs="Times New Roman"/>
        </w:rPr>
      </w:pPr>
    </w:p>
    <w:p w14:paraId="0429ED8A">
      <w:pPr>
        <w:rPr>
          <w:rFonts w:hint="default" w:ascii="Times New Roman" w:hAnsi="Times New Roman" w:cs="Times New Roman"/>
        </w:rPr>
      </w:pPr>
    </w:p>
    <w:p w14:paraId="4C6E834F">
      <w:pPr>
        <w:pStyle w:val="2"/>
        <w:rPr>
          <w:rFonts w:hint="default" w:ascii="Times New Roman" w:hAnsi="Times New Roman" w:cs="Times New Roman"/>
        </w:rPr>
      </w:pPr>
    </w:p>
    <w:p w14:paraId="79F1AD72">
      <w:pPr>
        <w:rPr>
          <w:rFonts w:hint="default" w:ascii="Times New Roman" w:hAnsi="Times New Roman" w:cs="Times New Roman"/>
        </w:rPr>
      </w:pPr>
    </w:p>
    <w:p w14:paraId="2009F6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3C2E3721">
      <w:pPr>
        <w:rPr>
          <w:rFonts w:hint="default" w:ascii="Times New Roman" w:hAnsi="Times New Roman" w:cs="Times New Roman"/>
          <w:sz w:val="28"/>
          <w:szCs w:val="28"/>
        </w:rPr>
      </w:pPr>
    </w:p>
    <w:p w14:paraId="6FC4E806">
      <w:pPr>
        <w:rPr>
          <w:rFonts w:hint="default" w:ascii="Times New Roman" w:hAnsi="Times New Roman" w:cs="Times New Roman"/>
          <w:sz w:val="28"/>
          <w:szCs w:val="28"/>
        </w:rPr>
      </w:pPr>
    </w:p>
    <w:p w14:paraId="01FEB154">
      <w:pPr>
        <w:rPr>
          <w:rFonts w:hint="default" w:ascii="Times New Roman" w:hAnsi="Times New Roman" w:cs="Times New Roman"/>
          <w:sz w:val="28"/>
          <w:szCs w:val="28"/>
        </w:rPr>
      </w:pPr>
    </w:p>
    <w:p w14:paraId="319F2F66">
      <w:pPr>
        <w:rPr>
          <w:rFonts w:hint="default" w:ascii="Times New Roman" w:hAnsi="Times New Roman" w:cs="Times New Roman"/>
          <w:sz w:val="28"/>
          <w:szCs w:val="28"/>
        </w:rPr>
      </w:pPr>
    </w:p>
    <w:p w14:paraId="450C8DE0">
      <w:pPr>
        <w:rPr>
          <w:rFonts w:hint="default" w:ascii="Times New Roman" w:hAnsi="Times New Roman" w:cs="Times New Roman"/>
          <w:sz w:val="28"/>
          <w:szCs w:val="28"/>
        </w:rPr>
      </w:pPr>
    </w:p>
    <w:p w14:paraId="477C8BE7">
      <w:pPr>
        <w:rPr>
          <w:rFonts w:hint="default" w:ascii="Times New Roman" w:hAnsi="Times New Roman" w:cs="Times New Roman"/>
          <w:sz w:val="28"/>
          <w:szCs w:val="28"/>
        </w:rPr>
      </w:pPr>
    </w:p>
    <w:p w14:paraId="07150780">
      <w:pPr>
        <w:rPr>
          <w:rFonts w:hint="default" w:ascii="Times New Roman" w:hAnsi="Times New Roman" w:cs="Times New Roman"/>
          <w:sz w:val="28"/>
          <w:szCs w:val="28"/>
        </w:rPr>
      </w:pPr>
    </w:p>
    <w:p w14:paraId="404DBB06">
      <w:pPr>
        <w:rPr>
          <w:rFonts w:hint="default" w:ascii="Times New Roman" w:hAnsi="Times New Roman" w:cs="Times New Roman"/>
          <w:sz w:val="28"/>
          <w:szCs w:val="28"/>
        </w:rPr>
      </w:pPr>
    </w:p>
    <w:p w14:paraId="4C1E906A">
      <w:pPr>
        <w:rPr>
          <w:rFonts w:hint="default" w:ascii="Times New Roman" w:hAnsi="Times New Roman" w:cs="Times New Roman"/>
          <w:sz w:val="28"/>
          <w:szCs w:val="28"/>
        </w:rPr>
      </w:pPr>
    </w:p>
    <w:p w14:paraId="72C02ED0">
      <w:pPr>
        <w:rPr>
          <w:rFonts w:hint="default" w:ascii="Times New Roman" w:hAnsi="Times New Roman" w:cs="Times New Roman"/>
          <w:sz w:val="28"/>
          <w:szCs w:val="28"/>
        </w:rPr>
      </w:pPr>
    </w:p>
    <w:p w14:paraId="7B501514">
      <w:pPr>
        <w:rPr>
          <w:rFonts w:hint="default" w:ascii="Times New Roman" w:hAnsi="Times New Roman" w:cs="Times New Roman"/>
          <w:sz w:val="28"/>
          <w:szCs w:val="28"/>
        </w:rPr>
      </w:pPr>
    </w:p>
    <w:p w14:paraId="675B7878">
      <w:pPr>
        <w:rPr>
          <w:rFonts w:hint="default" w:ascii="Times New Roman" w:hAnsi="Times New Roman" w:cs="Times New Roman"/>
          <w:sz w:val="28"/>
          <w:szCs w:val="28"/>
        </w:rPr>
      </w:pPr>
    </w:p>
    <w:p w14:paraId="0C1D7F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65B81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 w14:paraId="346EDC15">
      <w:pPr>
        <w:pStyle w:val="2"/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74" w:firstLineChars="100"/>
        <w:jc w:val="left"/>
        <w:textAlignment w:val="auto"/>
        <w:rPr>
          <w:rFonts w:hint="default" w:ascii="Times New Roman" w:hAnsi="Times New Roman" w:eastAsia="方正仿宋_GBK" w:cs="Times New Roman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t>重庆市长寿区城市管理局办公室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       2024年</w:t>
      </w:r>
      <w:r>
        <w:rPr>
          <w:rFonts w:hint="eastAsia" w:cs="Times New Roman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月</w:t>
      </w:r>
      <w:r>
        <w:rPr>
          <w:rFonts w:hint="eastAsia" w:cs="Times New Roman"/>
          <w:sz w:val="28"/>
          <w:szCs w:val="28"/>
          <w:lang w:val="en-US" w:eastAsia="zh-CN"/>
        </w:rPr>
        <w:t>30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日印发 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</w:p>
    <w:sectPr>
      <w:pgSz w:w="11906" w:h="16838"/>
      <w:pgMar w:top="2098" w:right="1474" w:bottom="1985" w:left="1588" w:header="851" w:footer="1474" w:gutter="0"/>
      <w:cols w:space="720" w:num="1"/>
      <w:docGrid w:type="linesAndChars" w:linePitch="579" w:charSpace="-12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D6F1CEF-0F2B-4546-AF55-11C0E8A037F0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8B7E4D2-4543-4E82-833F-67B8E19A5B9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D04B08E-CDDF-4455-A1A6-730FE66A4D2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7BCF28F-AEE6-4730-BC39-E758B8B607B7}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5" w:fontKey="{FEE1000B-0DA9-492A-98D6-A853CF6CBC2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88917834-DDA0-4787-9AEA-A63F6E44C620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474CF5EF-E50C-434A-9C36-CCDAF8E67674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EC178C46-7D54-4CFB-A79C-6127DF679DD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01C3AD">
    <w:pPr>
      <w:pStyle w:val="4"/>
      <w:ind w:right="360" w:firstLine="360"/>
      <w:jc w:val="right"/>
      <w:rPr>
        <w:rFonts w:ascii="宋体" w:hAnsi="宋体" w:eastAsia="宋体"/>
        <w:sz w:val="28"/>
      </w:rPr>
    </w:pPr>
    <w:r>
      <w:rPr>
        <w:rStyle w:val="8"/>
        <w:rFonts w:hint="eastAsia" w:ascii="宋体" w:hAnsi="宋体" w:eastAsia="宋体"/>
        <w:sz w:val="28"/>
      </w:rPr>
      <w:t>―</w:t>
    </w:r>
    <w:r>
      <w:rPr>
        <w:rFonts w:ascii="宋体" w:hAnsi="宋体" w:eastAsia="宋体"/>
        <w:kern w:val="0"/>
        <w:sz w:val="28"/>
      </w:rPr>
      <w:t xml:space="preserve"> </w:t>
    </w:r>
    <w:r>
      <w:rPr>
        <w:rFonts w:ascii="宋体" w:hAnsi="宋体" w:eastAsia="宋体"/>
        <w:kern w:val="0"/>
        <w:sz w:val="28"/>
      </w:rPr>
      <w:fldChar w:fldCharType="begin"/>
    </w:r>
    <w:r>
      <w:rPr>
        <w:rFonts w:ascii="宋体" w:hAnsi="宋体" w:eastAsia="宋体"/>
        <w:kern w:val="0"/>
        <w:sz w:val="28"/>
      </w:rPr>
      <w:instrText xml:space="preserve"> PAGE </w:instrText>
    </w:r>
    <w:r>
      <w:rPr>
        <w:rFonts w:ascii="宋体" w:hAnsi="宋体" w:eastAsia="宋体"/>
        <w:kern w:val="0"/>
        <w:sz w:val="28"/>
      </w:rPr>
      <w:fldChar w:fldCharType="separate"/>
    </w:r>
    <w:r>
      <w:rPr>
        <w:rFonts w:ascii="宋体" w:hAnsi="宋体" w:eastAsia="宋体"/>
        <w:kern w:val="0"/>
        <w:sz w:val="28"/>
      </w:rPr>
      <w:t>3</w:t>
    </w:r>
    <w:r>
      <w:rPr>
        <w:rFonts w:ascii="宋体" w:hAnsi="宋体" w:eastAsia="宋体"/>
        <w:kern w:val="0"/>
        <w:sz w:val="28"/>
      </w:rPr>
      <w:fldChar w:fldCharType="end"/>
    </w:r>
    <w:r>
      <w:rPr>
        <w:rFonts w:ascii="宋体" w:hAnsi="宋体" w:eastAsia="宋体"/>
        <w:kern w:val="0"/>
        <w:sz w:val="28"/>
      </w:rPr>
      <w:t xml:space="preserve"> </w:t>
    </w:r>
    <w:r>
      <w:rPr>
        <w:rStyle w:val="8"/>
        <w:rFonts w:hint="eastAsia" w:ascii="宋体" w:hAnsi="宋体" w:eastAsia="宋体"/>
        <w:sz w:val="28"/>
      </w:rPr>
      <w:t>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D79EE">
    <w:pPr>
      <w:pStyle w:val="4"/>
      <w:ind w:right="360" w:firstLine="360"/>
      <w:rPr>
        <w:rFonts w:ascii="宋体" w:hAnsi="宋体" w:eastAsia="宋体"/>
        <w:sz w:val="28"/>
      </w:rPr>
    </w:pPr>
    <w:r>
      <w:rPr>
        <w:rStyle w:val="8"/>
        <w:rFonts w:hint="eastAsia" w:ascii="宋体" w:hAnsi="宋体" w:eastAsia="宋体"/>
        <w:sz w:val="28"/>
      </w:rPr>
      <w:t>―</w:t>
    </w:r>
    <w:r>
      <w:rPr>
        <w:rFonts w:ascii="宋体" w:hAnsi="宋体" w:eastAsia="宋体"/>
        <w:kern w:val="0"/>
        <w:sz w:val="28"/>
      </w:rPr>
      <w:t xml:space="preserve"> </w:t>
    </w:r>
    <w:r>
      <w:rPr>
        <w:rFonts w:ascii="宋体" w:hAnsi="宋体" w:eastAsia="宋体"/>
        <w:kern w:val="0"/>
        <w:sz w:val="28"/>
      </w:rPr>
      <w:fldChar w:fldCharType="begin"/>
    </w:r>
    <w:r>
      <w:rPr>
        <w:rFonts w:ascii="宋体" w:hAnsi="宋体" w:eastAsia="宋体"/>
        <w:kern w:val="0"/>
        <w:sz w:val="28"/>
      </w:rPr>
      <w:instrText xml:space="preserve"> PAGE </w:instrText>
    </w:r>
    <w:r>
      <w:rPr>
        <w:rFonts w:ascii="宋体" w:hAnsi="宋体" w:eastAsia="宋体"/>
        <w:kern w:val="0"/>
        <w:sz w:val="28"/>
      </w:rPr>
      <w:fldChar w:fldCharType="separate"/>
    </w:r>
    <w:r>
      <w:rPr>
        <w:rFonts w:ascii="宋体" w:hAnsi="宋体" w:eastAsia="宋体"/>
        <w:kern w:val="0"/>
        <w:sz w:val="28"/>
      </w:rPr>
      <w:t>4</w:t>
    </w:r>
    <w:r>
      <w:rPr>
        <w:rFonts w:ascii="宋体" w:hAnsi="宋体" w:eastAsia="宋体"/>
        <w:kern w:val="0"/>
        <w:sz w:val="28"/>
      </w:rPr>
      <w:fldChar w:fldCharType="end"/>
    </w:r>
    <w:r>
      <w:rPr>
        <w:rFonts w:ascii="宋体" w:hAnsi="宋体" w:eastAsia="宋体"/>
        <w:kern w:val="0"/>
        <w:sz w:val="28"/>
      </w:rPr>
      <w:t xml:space="preserve"> </w:t>
    </w:r>
    <w:r>
      <w:rPr>
        <w:rStyle w:val="8"/>
        <w:rFonts w:hint="eastAsia" w:ascii="宋体" w:hAnsi="宋体" w:eastAsia="宋体"/>
        <w:sz w:val="28"/>
      </w:rPr>
      <w:t>―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DDF7B6"/>
    <w:multiLevelType w:val="singleLevel"/>
    <w:tmpl w:val="7BDDF7B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xY2ZjNWJmM2MxYTRjMDhjNThhMzg1NWQ4ZGVkNjMifQ=="/>
  </w:docVars>
  <w:rsids>
    <w:rsidRoot w:val="74B23C41"/>
    <w:rsid w:val="74B2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Body Text"/>
    <w:basedOn w:val="1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100" w:leftChars="100" w:right="100" w:rightChars="10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lang w:val="en-US" w:eastAsia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2024-08-22T06:04:00Z</dcterms:created>
  <dc:creator>何光会</dc:creator>
  <cp:lastModifiedBy>何光会</cp:lastModifiedBy>
  <dcterms:modified xsi:type="dcterms:W3CDTF">2024-08-22T06:06:12Z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50BDD19E4D1C456CB6B702730BADAB62_11</vt:lpwstr>
  </property>
</Properties>
</file>