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right="0"/>
        <w:jc w:val="center"/>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rPr>
        <w:t>重庆市长寿区城市管理局2022年度部门决算公开说明</w:t>
      </w:r>
      <w:bookmarkStart w:id="0" w:name="_GoBack"/>
      <w:bookmarkEnd w:id="0"/>
    </w:p>
    <w:p>
      <w:pPr>
        <w:pStyle w:val="2"/>
        <w:keepNext w:val="0"/>
        <w:keepLines w:val="0"/>
        <w:widowControl/>
        <w:suppressLineNumbers w:val="0"/>
        <w:spacing w:before="0" w:beforeAutospacing="0" w:after="0" w:afterAutospacing="0" w:line="368" w:lineRule="atLeast"/>
        <w:ind w:left="0" w:right="0" w:firstLine="420"/>
        <w:jc w:val="both"/>
        <w:rPr>
          <w:rFonts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一、单位基本情况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（一）职能职责。</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贯彻执行国家和地方有关市政公用设施运行管理、市容环境卫生管理、城市供水节水管理、园林绿化管理、城市管理执法等城市管理的法律、法规、规章和方针政策；统筹城市管理领域重大事项。负责全区城市管理基础设施维护工程技术方案的审查；负责城市管理工作的组织协调、监督检查和考核评价。负责全区城市道路、桥梁、隧道等设施的维护管理；负责城区道路照明、景观照明等城市照明设施的建设、维护和管理；负责街镇市政设施维护管理的指导监督；指导城区社会单位市政设施维护管理工作。负责全区停车场管理工作的指导协调和监督。负责城市供水、节水的监督管理；负责城市供水水质监督管理；负责城市二次供水管理；指导各镇供水、节水管理工作；负责城市环境卫生管理；负责城市水域环境卫生管理；负责城市生活垃圾处置费征收管理和城市环境卫生设施管理；指导各镇环境卫生管理工作。牵头组织开展城市市容环境综合整治；指导各镇市容环境综合整治工作。负责城市户外广告、店招店牌设置管理；指导各镇户外广告、店招店牌设置管理工作。负责城市生活垃圾、城市建筑垃圾、城市水域垃圾等处置管理；负责城市生活垃圾经营性服务的监督。负责农村生活垃圾治理的业务指导和监督管理；组织编制区级绿地系统规划并组织实施，会同有关部门负责城市绿线的划定和监督管理工作；指导各镇绿地系统规划编制和实施工作、城市绿线划定和监督管理工作；依法负责建设项目绿化工程设计方案管理工作。负责全区园林绿化管理和城市公园行业管理；组织开展城市义务植树活动；指导监督城市公园应急避难场所的规划、建设、管理工作。负责园林绿化行业市场管理；指导监督园林绿化工程招投标、定额、质量管理。负责授权范围内的城市管理综合行政执法工作；指导监督各镇城市管理综合行政执法工作。负责城市管理行业安全生产工作的监督、管理和指导；负责城市管理行业应急管理、应对处置的组织、协调和指导。负责城市管理的数字化、智慧化建设与运行的监管；负责城市管理的科学研究和教育工作；实施城市管理高新技术推广与运用；开展城市管理行业人员培训。负责制定机关及所属单位节能减排计划并监督实施。完成区委、区政府交办的其他事项。</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（二）内设机构及单位构成。</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机关内设办公室（行政审批科）、市容环卫科、市政公用科、园林绿化科、信访安监科（法制科）等5个职能科室，下设1个正处级事业单位即区城市管理服务中心、1个副处级参公事业单位即区城市管理综合行政执法支队、2个正科级事业单位即区市政设施和环境卫生管理处和区园林绿化管理所。</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二、部门决算情况说明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（一）收入支出决算总体情况说明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1.总体情况。2022年度收入总计41463.35万元，支出总计41463.35万元。收支较上年决算数减少10478.73万元、 降低20.17%，主要原因是减少了市政道路租金等项目资金。</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2.收入情况。2022年度收入合计41463.35万元，较上年决算数减少8498.62万元、降低17.01%，主要原因是减少了市政道路租金等项目资金。其中：财政拨款收入41463.35万元，占100%。此外，年初结转和结余0万元。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3.支出情况。2022年度支出合计41463.35万元，较上年决算数减少9349.17万元、 降低18.4%，主要原因是减少了项目资金。其中：基本支出10913.8万元，占26.32%；项目支出30549.55万元，占73.68%。</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4.结转结余情况。2022年度年末结转和结余0万元，较上年决算数减少1129.56万元、 降低100%，主要原因是上年未及时支付部分项目款由于今年及时支付。</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（二）财政拨款收入支出决算总体情况说明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2022年度财政拨款收、支总计41463.35万元。与2021年相比，财政拨款收、支总计各减少9000.21万元，降低17.84%。主要原因是减少了项目资金。</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（三）一般公共预算财政拨款支出决算情况说明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收入情况。2022年度一般公共预算财政拨款收入19103.73万元，较上年决算数增加6400.63万元，增长50.39 %。主要原因是由区财政局统筹规划，资金来源发生变化导致。较年初预算数增加1457.25万元，增长8.26%。主要原因是财政局统筹规划，资金来源发生变化导致。此外，年初财政拨款结转和结余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支出情况。2022年度一般公共预算财政拨款支出19103.73万元，较上年决算数增加6256.58万元，增长48.7%。主要原因是由区财政局统筹规划，资金来源发生变化导致。较年初预算数增加1457.25万元，增长8.26%。主要原因是区财政局统筹规划，资金来源发生变化导致。</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3.结转结余情况。2022年度年末一般公共预算财政拨款结转和结余0万元，较上年决算数减少1129.56万元，主要原因是上年未及时支付部分项目款由于今年及时支付。</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（四）一般公共预算财政拨款基本支出决算情况说明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一般公共预算财政拨款基本支出10913.8万元。其中：人员经费9914.15万元，较上年决算数减少166.85万元，降低1.66%，主要原因是人员减少。人员经费用途主要包括工资、社保、公积金等。公用经费999.65万元，较上年决算数减少293.64万元，下降22.7%，主要原因是厉行节约。公用经费用途主要包括办公费、邮电费、培训费、会议费等。</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（五）政府性基金预算收支决算情况说明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政府性基金预算财政拨款年初结转结余0万元，年末结转结余0万元。本年收入22357.99万元，较上年决算数减少14855.88万元，降低39.92%，主要原因是区财政局统筹规划，资金来源发生变化导致。本年支出22357.99万元，较上年决算数减少15258.41万元，降低40.56%，主要原因是区财政局统筹规划，资金来源发生变化导致。</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（六）国有资本经营预算财政拨款支出决算情况说明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本部门2022年度国有资本经营预算财政拨款支出1.64万元，主要原因是区财政局统筹规划，资金来源发生变化导致。</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三、“三公”经费情况说明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（一）“三公”经费支出总体情况说明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2022年度“三公”经费支出共计525.55万元，较年初预算数减少45.42万元，下降7.95%，主要原因是厉行节约。较上年支出数增加17.37万元，增长3.42%，主要原因是公务用车运行维护费增加。</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（二）“三公”经费分项支出情况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2022年度本部门因公出国（境）费用0万元。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公务用车购置费0万元。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公务用车运行维护费523.63万元，主要用于公务用车保险、加油、维修等。费用支出较年初预算数减少45.54万元，下降8%，主要原因是厉行节约。较上年支出数减少16.29万元，下降3.21%，主要原因是厉行节约。</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公务接待费1.92万元，主要用于接待上级部门检查指导工作。费用支出较年初预算数增加0.12万元，增长6.67%，主要原因是接待次数增加。较上年支出数增加1.08万元，增长128.57%，主要原因是工作检查频次增加。</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（三）“三公”经费实物量情况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2022年度本部门无因公出国（境）团组及个人；公务用车购置0辆，公务用车保有量为93辆；国内公务接待17批次258人。2022年本部门人均接待费74.42元，车均购置费0万元，车均维护费5.63万元。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四、其他需要说明的事项</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机关运行经费情况说明。2022年度本单位机关运行经费支出311.71万元，比2021年度减少41.43万元，减少11.73%，主要原因是厉行节约。机关运行经费主要用于开支办公费、公务用车运行维护费、邮电费、培训费等。</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本年度会议费支出1万元，较上年决算数增加0.29万元，增长40.85%，主要原因是会议次数增加。本年度培训费支出25.11万元，较上年决算数增加2.64万元，增长11.75%，主要原因是培训次数增加。</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国有资产占用情况说明。截至2022年12月31日，本部门共有车辆93辆。其中：副部（省）级及以上领导用车0辆，主要领导干部用车0辆，机要通信用车5辆，应急保障用车33辆，执法执勤用车0辆，特种专业技术用车55辆，离退休干部用车0辆，其他用车0辆。</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政府采购支出情况说明。2022年度本部门政府采购支出总额3689.25万元，其中：政府采购货物支出533.88万元、政府采购工程支出2309.27万元、政府采购服务支出846.1万元。授予中小企业合同金额3650.69万元，占政府采购支出总额的98.95%，其中：授予小微企业合同金额2983.87万元，占政府采购支出总额的80.88%。   </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五、预算绩效管理情况说明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（一）预算绩效管理工作开展情况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根据预算绩效管理要求，我局对部门整体和45个项目开展了绩效自评，以填报绩效自评表形式开展自评45项，涉及资金30549.55万元。以委托第三方出具报告的方式开展绩效评价0项，涉及资金0万元。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（二）绩效自评结果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具体内容详见附件2022年度绩效自评公开表（《部门整体绩效自评表》、《项目绩效自评结果汇总表》、《项目支出绩效目标自评表》）。</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六、专业名词解释</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（二）事业收入：指事业单位开展专业业务活动及其辅助活动取得的现金流入；事业单位收到的财政专户实际核拨的教育收费等资金在此反映。</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（三）经营收入：指事业单位在专业业务活动及其辅助活动之外开展非独立核算经营活动取得的现金流入。</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（五）使用非财政拨款结余：指单位在当年的“财政拨款收入”、“事业收入”、“经营收入”、“其他收入”等不足以安排当年支出的情况下，使用以前年度积累的非财政拨款结余弥补本年度收支缺口的资金。</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（六）年初结转和结余：指单位上年结转本年使用的基本支出结转、项目支出结转和结余、经营结余。</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（七）结余分配：指单位按照国家有关规定，缴纳所得税、提取专用基金、转入非财政拨款结余等当年结余的分配情况。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（八）年末结转和结余：指单位结转下年的基本支出结转、项目支出结转和结余、经营结余。</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（十）项目支出：指在基本支出之外为完成特定行政任务和事业发展目标所发生的支出。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（十一）经营支出：指事业单位在专业业务活动及其辅助活动之外开展非独立核算经营活动发生的支出。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（十三）机关运行经费：为保障行政单位（含参照公务员法管理的事业单位）运行用于购买货物和服务等的各项公用经费，包括办公及印刷费、邮电费、差旅费、会议费、福利费、日常维护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（十四）工资福利支出（支出经济分类科目类级）：反映单位开支的在职职工和编制外长期聘用人员的各类劳动报酬，以及为上述人员缴纳的各项社会保险费等。</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（十五）商品和服务支出（支出经济分类科目类级）：反映单位购买商品和服务的支出（不包括用于购置固定资产的支出、战略性和应急储备支出）。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（十六）对个人和家庭的补助（支出经济分类科目类级）：反映用于对个人和家庭的补助支出。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七、决算公开联系方式</w:t>
      </w:r>
    </w:p>
    <w:p>
      <w:pPr>
        <w:pStyle w:val="2"/>
        <w:keepNext w:val="0"/>
        <w:keepLines w:val="0"/>
        <w:widowControl/>
        <w:suppressLineNumbers w:val="0"/>
        <w:spacing w:before="0" w:beforeAutospacing="0" w:after="0" w:afterAutospacing="0" w:line="368" w:lineRule="atLeast"/>
        <w:ind w:left="0" w:right="0" w:firstLine="420"/>
        <w:jc w:val="both"/>
      </w:pPr>
      <w:r>
        <w:rPr>
          <w:rFonts w:hint="eastAsia" w:ascii="宋体" w:hAnsi="宋体" w:eastAsia="宋体" w:cs="宋体"/>
          <w:i w:val="0"/>
          <w:iCs w:val="0"/>
          <w:caps w:val="0"/>
          <w:color w:val="000000"/>
          <w:spacing w:val="0"/>
          <w:sz w:val="21"/>
          <w:szCs w:val="21"/>
        </w:rPr>
        <w:t>本单位决算公开信息反馈和联系方式：023-40241798,023-40240919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E6499"/>
    <w:rsid w:val="198D178B"/>
    <w:rsid w:val="2A0F769E"/>
    <w:rsid w:val="333E1AB7"/>
    <w:rsid w:val="363738E1"/>
    <w:rsid w:val="3B444BF4"/>
    <w:rsid w:val="42B74720"/>
    <w:rsid w:val="44B542D6"/>
    <w:rsid w:val="4ACA68E1"/>
    <w:rsid w:val="4D4D41E0"/>
    <w:rsid w:val="4EFD4BA8"/>
    <w:rsid w:val="565A7CD2"/>
    <w:rsid w:val="5CB00784"/>
    <w:rsid w:val="64950054"/>
    <w:rsid w:val="79F25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3615</Words>
  <Characters>4076</Characters>
  <Lines>0</Lines>
  <Paragraphs>0</Paragraphs>
  <TotalTime>4</TotalTime>
  <ScaleCrop>false</ScaleCrop>
  <LinksUpToDate>false</LinksUpToDate>
  <CharactersWithSpaces>4078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2023-11-16T06:22:04Z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6DE47046B26F4A29B82AE21D074ACEC6</vt:lpwstr>
  </property>
</Properties>
</file>